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D7F4" w14:textId="77777777" w:rsidR="004B2968" w:rsidRDefault="00122DDA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8874AF">
        <w:rPr>
          <w:rFonts w:ascii="Times New Roman" w:hAnsi="Times New Roman" w:cs="Times New Roman"/>
          <w:b/>
          <w:sz w:val="24"/>
          <w:szCs w:val="24"/>
        </w:rPr>
        <w:t xml:space="preserve">kwalifikacji </w:t>
      </w:r>
      <w:r w:rsidR="0019013E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>
        <w:rPr>
          <w:rFonts w:ascii="Times New Roman" w:hAnsi="Times New Roman" w:cs="Times New Roman"/>
          <w:b/>
          <w:sz w:val="24"/>
          <w:szCs w:val="24"/>
        </w:rPr>
        <w:t xml:space="preserve">Uniwersytetu Jagiellońskiego </w:t>
      </w:r>
      <w:r w:rsidR="0019013E">
        <w:rPr>
          <w:rFonts w:ascii="Times New Roman" w:hAnsi="Times New Roman" w:cs="Times New Roman"/>
          <w:b/>
          <w:sz w:val="24"/>
          <w:szCs w:val="24"/>
        </w:rPr>
        <w:t xml:space="preserve">do dofinansowania </w:t>
      </w:r>
    </w:p>
    <w:p w14:paraId="6F0EA46C" w14:textId="77777777" w:rsidR="004B2968" w:rsidRDefault="0019013E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realizacji prac przedwdrożeniowych </w:t>
      </w:r>
      <w:r w:rsidR="00122DDA" w:rsidRPr="007B396F">
        <w:rPr>
          <w:rFonts w:ascii="Times New Roman" w:hAnsi="Times New Roman" w:cs="Times New Roman"/>
          <w:b/>
          <w:sz w:val="24"/>
          <w:szCs w:val="24"/>
        </w:rPr>
        <w:t xml:space="preserve">ze środków projektu </w:t>
      </w:r>
    </w:p>
    <w:p w14:paraId="1FC6BBF2" w14:textId="77777777" w:rsidR="00122DDA" w:rsidRPr="007B396F" w:rsidRDefault="00122DDA" w:rsidP="004B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>„Inkubator Innowacyjności</w:t>
      </w:r>
      <w:r w:rsidR="00AF2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13E">
        <w:rPr>
          <w:rFonts w:ascii="Times New Roman" w:hAnsi="Times New Roman" w:cs="Times New Roman"/>
          <w:b/>
          <w:sz w:val="24"/>
          <w:szCs w:val="24"/>
        </w:rPr>
        <w:t>+</w:t>
      </w:r>
      <w:r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743F329D" w14:textId="77777777" w:rsidR="00122DDA" w:rsidRPr="0090750C" w:rsidRDefault="00122DDA" w:rsidP="00122DDA">
      <w:pPr>
        <w:jc w:val="both"/>
        <w:rPr>
          <w:rFonts w:ascii="Times New Roman" w:hAnsi="Times New Roman" w:cs="Times New Roman"/>
          <w:b/>
          <w:color w:val="008080"/>
          <w:sz w:val="2"/>
          <w:szCs w:val="20"/>
        </w:rPr>
      </w:pPr>
    </w:p>
    <w:p w14:paraId="3785A267" w14:textId="77777777" w:rsidR="00ED72D3" w:rsidRDefault="00ED72D3" w:rsidP="00ED7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664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niwersytet </w:t>
      </w:r>
      <w:r w:rsidRPr="00292664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agielloński (dalej: </w:t>
      </w:r>
      <w:r w:rsidRPr="00226FB0">
        <w:rPr>
          <w:rFonts w:ascii="Times New Roman" w:hAnsi="Times New Roman" w:cs="Times New Roman"/>
          <w:b/>
          <w:sz w:val="20"/>
          <w:szCs w:val="20"/>
        </w:rPr>
        <w:t>UJ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292664">
        <w:rPr>
          <w:rFonts w:ascii="Times New Roman" w:hAnsi="Times New Roman" w:cs="Times New Roman"/>
          <w:sz w:val="20"/>
          <w:szCs w:val="20"/>
        </w:rPr>
        <w:t xml:space="preserve"> w latach </w:t>
      </w:r>
      <w:r>
        <w:rPr>
          <w:rFonts w:ascii="Times New Roman" w:hAnsi="Times New Roman" w:cs="Times New Roman"/>
          <w:sz w:val="20"/>
          <w:szCs w:val="20"/>
        </w:rPr>
        <w:t>2017-2018</w:t>
      </w:r>
      <w:r w:rsidRPr="00F939D0">
        <w:rPr>
          <w:rFonts w:ascii="Times New Roman" w:hAnsi="Times New Roman" w:cs="Times New Roman"/>
          <w:sz w:val="20"/>
          <w:szCs w:val="20"/>
        </w:rPr>
        <w:t xml:space="preserve"> </w:t>
      </w:r>
      <w:r w:rsidRPr="00292664">
        <w:rPr>
          <w:rFonts w:ascii="Times New Roman" w:hAnsi="Times New Roman" w:cs="Times New Roman"/>
          <w:sz w:val="20"/>
          <w:szCs w:val="20"/>
        </w:rPr>
        <w:t xml:space="preserve">realizuje projekt </w:t>
      </w:r>
      <w:r w:rsidRPr="00F939D0">
        <w:rPr>
          <w:rFonts w:ascii="Times New Roman" w:hAnsi="Times New Roman" w:cs="Times New Roman"/>
          <w:sz w:val="20"/>
          <w:szCs w:val="20"/>
        </w:rPr>
        <w:t>„Inkubator innowacyjności</w:t>
      </w:r>
      <w:r>
        <w:rPr>
          <w:rFonts w:ascii="Times New Roman" w:hAnsi="Times New Roman" w:cs="Times New Roman"/>
          <w:sz w:val="20"/>
          <w:szCs w:val="20"/>
        </w:rPr>
        <w:t xml:space="preserve"> Plus</w:t>
      </w:r>
      <w:r w:rsidRPr="00F939D0">
        <w:rPr>
          <w:rFonts w:ascii="Times New Roman" w:hAnsi="Times New Roman" w:cs="Times New Roman"/>
          <w:sz w:val="20"/>
          <w:szCs w:val="20"/>
        </w:rPr>
        <w:t xml:space="preserve">” </w:t>
      </w:r>
      <w:r w:rsidRPr="00292664">
        <w:rPr>
          <w:rFonts w:ascii="Times New Roman" w:hAnsi="Times New Roman" w:cs="Times New Roman"/>
          <w:sz w:val="20"/>
          <w:szCs w:val="20"/>
        </w:rPr>
        <w:t xml:space="preserve">w ramach przedsięwzięcia Ministra Nauki i </w:t>
      </w:r>
      <w:r w:rsidRPr="00F939D0">
        <w:rPr>
          <w:rFonts w:ascii="Times New Roman" w:hAnsi="Times New Roman" w:cs="Times New Roman"/>
          <w:sz w:val="20"/>
          <w:szCs w:val="20"/>
        </w:rPr>
        <w:t>Szkolnictwa Wyższego „Inkubator innowacyjności</w:t>
      </w:r>
      <w:r>
        <w:rPr>
          <w:rFonts w:ascii="Times New Roman" w:hAnsi="Times New Roman" w:cs="Times New Roman"/>
          <w:sz w:val="20"/>
          <w:szCs w:val="20"/>
        </w:rPr>
        <w:t xml:space="preserve"> Plus</w:t>
      </w:r>
      <w:r w:rsidRPr="00F939D0">
        <w:rPr>
          <w:rFonts w:ascii="Times New Roman" w:hAnsi="Times New Roman" w:cs="Times New Roman"/>
          <w:sz w:val="20"/>
          <w:szCs w:val="20"/>
        </w:rPr>
        <w:t xml:space="preserve">”, </w:t>
      </w:r>
      <w:r w:rsidRPr="00292664">
        <w:rPr>
          <w:rFonts w:ascii="Times New Roman" w:hAnsi="Times New Roman" w:cs="Times New Roman"/>
          <w:sz w:val="20"/>
          <w:szCs w:val="20"/>
        </w:rPr>
        <w:t>na podstawie umowy nr</w:t>
      </w:r>
      <w:r w:rsidRPr="00292664">
        <w:t xml:space="preserve"> </w:t>
      </w:r>
      <w:r w:rsidRPr="003C3D6F">
        <w:rPr>
          <w:rFonts w:ascii="Times New Roman" w:hAnsi="Times New Roman" w:cs="Times New Roman"/>
          <w:sz w:val="20"/>
          <w:szCs w:val="20"/>
        </w:rPr>
        <w:t>MNISW/2017/DIR/70</w:t>
      </w:r>
      <w:r>
        <w:rPr>
          <w:rFonts w:ascii="Times New Roman" w:hAnsi="Times New Roman" w:cs="Times New Roman"/>
          <w:sz w:val="20"/>
          <w:szCs w:val="20"/>
        </w:rPr>
        <w:t xml:space="preserve"> z dnia 17.03.2017 r (dalej: </w:t>
      </w:r>
      <w:r>
        <w:rPr>
          <w:rFonts w:ascii="Times New Roman" w:hAnsi="Times New Roman" w:cs="Times New Roman"/>
          <w:b/>
          <w:sz w:val="20"/>
          <w:szCs w:val="20"/>
        </w:rPr>
        <w:t>Projekt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1CB41C84" w14:textId="77777777" w:rsidR="00ED72D3" w:rsidRDefault="00ED72D3" w:rsidP="00ED72D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Zadania projektowe realizowane są w całości przez </w:t>
      </w:r>
      <w:r w:rsidRPr="00587B1B">
        <w:rPr>
          <w:rFonts w:ascii="Times New Roman" w:hAnsi="Times New Roman" w:cs="Times New Roman"/>
          <w:sz w:val="20"/>
          <w:szCs w:val="20"/>
        </w:rPr>
        <w:t xml:space="preserve">Centrum Transferu Technologii </w:t>
      </w:r>
      <w:r>
        <w:rPr>
          <w:rFonts w:ascii="Times New Roman" w:hAnsi="Times New Roman" w:cs="Times New Roman"/>
          <w:sz w:val="20"/>
          <w:szCs w:val="20"/>
        </w:rPr>
        <w:t xml:space="preserve">CITTRU (dalej: CTT </w:t>
      </w:r>
      <w:r w:rsidRPr="00C9579C">
        <w:rPr>
          <w:rFonts w:ascii="Times New Roman" w:hAnsi="Times New Roman" w:cs="Times New Roman"/>
          <w:b/>
          <w:sz w:val="20"/>
          <w:szCs w:val="20"/>
        </w:rPr>
        <w:t>CITTRU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44B6B84A" w14:textId="77777777" w:rsidR="00ED72D3" w:rsidRDefault="00ED72D3" w:rsidP="00ED72D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67D0">
        <w:rPr>
          <w:rFonts w:ascii="Times New Roman" w:hAnsi="Times New Roman" w:cs="Times New Roman"/>
          <w:sz w:val="20"/>
          <w:szCs w:val="20"/>
        </w:rPr>
        <w:t>W ramach zadań projektowych CTT CITTRU realizuje zadanie 4. „Prowadzenie prac przedwdrożeniowych, w tym dodatkowych testów laboratoryjnych lub dostosowania wynalazku do potrzeb zainteresowanego nabywcy, których koszt nie może przekroczyć 100 tys. zł”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C8BB89" w14:textId="77777777" w:rsidR="00ED72D3" w:rsidRPr="0006540A" w:rsidRDefault="00ED72D3" w:rsidP="00ED72D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C67D0">
        <w:rPr>
          <w:rFonts w:ascii="Times New Roman" w:hAnsi="Times New Roman" w:cs="Times New Roman"/>
          <w:sz w:val="20"/>
          <w:szCs w:val="20"/>
        </w:rPr>
        <w:t>W ramach realizacji ww. zadania finansowane będą</w:t>
      </w:r>
      <w:r>
        <w:rPr>
          <w:rFonts w:ascii="Times New Roman" w:hAnsi="Times New Roman" w:cs="Times New Roman"/>
          <w:sz w:val="20"/>
          <w:szCs w:val="20"/>
        </w:rPr>
        <w:t xml:space="preserve"> działania związane z realizacją procesu komercjalizacji, dla Innowacji </w:t>
      </w:r>
      <w:r w:rsidRPr="009F6EF6">
        <w:rPr>
          <w:rFonts w:ascii="Times New Roman" w:hAnsi="Times New Roman" w:cs="Times New Roman"/>
          <w:sz w:val="20"/>
          <w:szCs w:val="20"/>
        </w:rPr>
        <w:t>opracowanych przez zespoły badawcze</w:t>
      </w:r>
      <w:r>
        <w:rPr>
          <w:rFonts w:ascii="Times New Roman" w:hAnsi="Times New Roman" w:cs="Times New Roman"/>
          <w:sz w:val="20"/>
          <w:szCs w:val="20"/>
        </w:rPr>
        <w:t xml:space="preserve"> UJ (dalej: </w:t>
      </w:r>
      <w:r>
        <w:rPr>
          <w:rFonts w:ascii="Times New Roman" w:hAnsi="Times New Roman" w:cs="Times New Roman"/>
          <w:b/>
          <w:sz w:val="20"/>
          <w:szCs w:val="20"/>
        </w:rPr>
        <w:t>Innowacja</w:t>
      </w:r>
      <w:r>
        <w:rPr>
          <w:rFonts w:ascii="Times New Roman" w:hAnsi="Times New Roman" w:cs="Times New Roman"/>
          <w:sz w:val="20"/>
          <w:szCs w:val="20"/>
        </w:rPr>
        <w:t>) i mające wpływ na sukces tego procesu, w tym podniesienie poziomu gotowości Innowacji do komercjalizacji Innowacji, przy czym decyzja o kwalifikacji Innowacji do uzyskania wsparcia w Projekcie i d</w:t>
      </w:r>
      <w:r w:rsidRPr="0006540A">
        <w:rPr>
          <w:rFonts w:ascii="Times New Roman" w:hAnsi="Times New Roman" w:cs="Times New Roman"/>
          <w:sz w:val="20"/>
          <w:szCs w:val="20"/>
        </w:rPr>
        <w:t>ofinansowani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6540A">
        <w:rPr>
          <w:rFonts w:ascii="Times New Roman" w:hAnsi="Times New Roman" w:cs="Times New Roman"/>
          <w:sz w:val="20"/>
          <w:szCs w:val="20"/>
        </w:rPr>
        <w:t xml:space="preserve"> na rzecz komercjalizacyjnego rozwoju Innowacji może zostać przyznane:</w:t>
      </w:r>
    </w:p>
    <w:p w14:paraId="1FCF49A4" w14:textId="77777777" w:rsidR="00ED72D3" w:rsidRDefault="00ED72D3" w:rsidP="0090750C">
      <w:pPr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wniosek Brokera CTT CITTRU, właściwego</w:t>
      </w:r>
      <w:r w:rsidRPr="006E1859">
        <w:rPr>
          <w:rFonts w:ascii="Times New Roman" w:hAnsi="Times New Roman" w:cs="Times New Roman"/>
          <w:sz w:val="20"/>
          <w:szCs w:val="20"/>
        </w:rPr>
        <w:t xml:space="preserve"> ze względu na jednostkę organizacyjną UJ, z której pochodzi Innowacja (dalej: Broker)</w:t>
      </w:r>
      <w:r>
        <w:rPr>
          <w:rFonts w:ascii="Times New Roman" w:hAnsi="Times New Roman" w:cs="Times New Roman"/>
          <w:sz w:val="20"/>
          <w:szCs w:val="20"/>
        </w:rPr>
        <w:t xml:space="preserve"> – w przypadku działań standardowo podejmowanych przez CTT CITTRU w związku z realizacją procesu komercjalizacji Innowacji, w tym w szczególności w związku z ochroną prawną wyników badań, wyceną własności intelektualnej, analizami potencjału rynkowego, identyfikacją odbiorców oraz innymi analizami i działaniami niezbędnymi do przeprowadzenia procesu komercjalizacji, wdrożenia lub aplikacji dla Innowacji – wzór wniosku stanowi Załącznik nr 1;</w:t>
      </w:r>
    </w:p>
    <w:p w14:paraId="6E48EE5E" w14:textId="77777777" w:rsidR="00ED72D3" w:rsidRDefault="00ED72D3" w:rsidP="0090750C">
      <w:pPr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wniosek zespołu badawczego UJ – w przypadku zasadności dofinansowania prac badawczych mających na celu podniesienia poziomu gotowości Innowacji do komercjalizacji lub wdrożenia lub aplikacji – wzór wniosku skanowi Załącznik nr 2.</w:t>
      </w:r>
    </w:p>
    <w:p w14:paraId="7EED8B86" w14:textId="77777777" w:rsidR="00ED72D3" w:rsidRDefault="00ED72D3" w:rsidP="00ED7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Projektu ta sama Innowacja może uzyskać wsparcie zarówno na wniosek Brokera, jak i zespołu badawczego, przy czym całkowita suma dofinansowania nie może przekroczyć 100 tys. zł netto, wliczając w to wkład własny wykazywany w Projekcie. </w:t>
      </w:r>
    </w:p>
    <w:p w14:paraId="7A0E8BC9" w14:textId="77777777" w:rsidR="00ED72D3" w:rsidRPr="00A92DF7" w:rsidRDefault="00ED72D3" w:rsidP="00ED7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Decyzje dotyczące wsparcia Innowacji są podejmowane przez Dyrektora</w:t>
      </w:r>
      <w:r w:rsidRPr="00A92DF7">
        <w:rPr>
          <w:rFonts w:ascii="Times New Roman" w:hAnsi="Times New Roman" w:cs="Times New Roman"/>
          <w:sz w:val="20"/>
          <w:szCs w:val="20"/>
        </w:rPr>
        <w:t xml:space="preserve"> CTT CITTRU (dalej: </w:t>
      </w:r>
      <w:r w:rsidRPr="00A92DF7">
        <w:rPr>
          <w:rFonts w:ascii="Times New Roman" w:hAnsi="Times New Roman" w:cs="Times New Roman"/>
          <w:b/>
          <w:sz w:val="20"/>
          <w:szCs w:val="20"/>
        </w:rPr>
        <w:t>Dyrektor</w:t>
      </w:r>
      <w:r w:rsidRPr="00A92DF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i zatwierdzane przez Radę Inwestycyjną</w:t>
      </w:r>
      <w:r w:rsidRPr="00A92DF7">
        <w:rPr>
          <w:rFonts w:ascii="Times New Roman" w:hAnsi="Times New Roman" w:cs="Times New Roman"/>
          <w:sz w:val="20"/>
          <w:szCs w:val="20"/>
        </w:rPr>
        <w:t xml:space="preserve"> (dalej: </w:t>
      </w:r>
      <w:r w:rsidRPr="00A92DF7">
        <w:rPr>
          <w:rFonts w:ascii="Times New Roman" w:hAnsi="Times New Roman" w:cs="Times New Roman"/>
          <w:b/>
          <w:sz w:val="20"/>
          <w:szCs w:val="20"/>
        </w:rPr>
        <w:t>Rada</w:t>
      </w:r>
      <w:r>
        <w:rPr>
          <w:rFonts w:ascii="Times New Roman" w:hAnsi="Times New Roman" w:cs="Times New Roman"/>
          <w:sz w:val="20"/>
          <w:szCs w:val="20"/>
        </w:rPr>
        <w:t xml:space="preserve">), której skład, </w:t>
      </w:r>
      <w:r w:rsidRPr="00A92DF7">
        <w:rPr>
          <w:rFonts w:ascii="Times New Roman" w:hAnsi="Times New Roman" w:cs="Times New Roman"/>
          <w:sz w:val="20"/>
          <w:szCs w:val="20"/>
        </w:rPr>
        <w:t xml:space="preserve">kompetencje </w:t>
      </w:r>
      <w:r>
        <w:rPr>
          <w:rFonts w:ascii="Times New Roman" w:hAnsi="Times New Roman" w:cs="Times New Roman"/>
          <w:sz w:val="20"/>
          <w:szCs w:val="20"/>
        </w:rPr>
        <w:t xml:space="preserve">oraz tryb pracy </w:t>
      </w:r>
      <w:r w:rsidRPr="00A92DF7">
        <w:rPr>
          <w:rFonts w:ascii="Times New Roman" w:hAnsi="Times New Roman" w:cs="Times New Roman"/>
          <w:sz w:val="20"/>
          <w:szCs w:val="20"/>
        </w:rPr>
        <w:t>są o</w:t>
      </w:r>
      <w:r>
        <w:rPr>
          <w:rFonts w:ascii="Times New Roman" w:hAnsi="Times New Roman" w:cs="Times New Roman"/>
          <w:sz w:val="20"/>
          <w:szCs w:val="20"/>
        </w:rPr>
        <w:t>kreślone w odrębnym regulaminie.</w:t>
      </w:r>
    </w:p>
    <w:p w14:paraId="1B15A4D1" w14:textId="77777777" w:rsidR="00ED72D3" w:rsidRDefault="00ED72D3" w:rsidP="00ED7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Koszty kwalifikowane w ramach dofinansowania obejmują następujące kategorie wydatków: </w:t>
      </w:r>
    </w:p>
    <w:p w14:paraId="2860B713" w14:textId="2467431B" w:rsidR="00ED72D3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 xml:space="preserve">Wynagrodzenia osób zaangażowanych bezpośrednio w realizację </w:t>
      </w:r>
      <w:r>
        <w:rPr>
          <w:rFonts w:ascii="Times New Roman" w:hAnsi="Times New Roman" w:cs="Times New Roman"/>
          <w:sz w:val="20"/>
          <w:szCs w:val="20"/>
        </w:rPr>
        <w:t xml:space="preserve">prac przedwdrożeniowych </w:t>
      </w:r>
      <w:r w:rsidRPr="00664705">
        <w:rPr>
          <w:rFonts w:ascii="Times New Roman" w:hAnsi="Times New Roman" w:cs="Times New Roman"/>
          <w:sz w:val="20"/>
          <w:szCs w:val="20"/>
        </w:rPr>
        <w:t>objęt</w:t>
      </w:r>
      <w:r>
        <w:rPr>
          <w:rFonts w:ascii="Times New Roman" w:hAnsi="Times New Roman" w:cs="Times New Roman"/>
          <w:sz w:val="20"/>
          <w:szCs w:val="20"/>
        </w:rPr>
        <w:t xml:space="preserve">ych </w:t>
      </w:r>
      <w:r w:rsidRPr="00664705">
        <w:rPr>
          <w:rFonts w:ascii="Times New Roman" w:hAnsi="Times New Roman" w:cs="Times New Roman"/>
          <w:sz w:val="20"/>
          <w:szCs w:val="20"/>
        </w:rPr>
        <w:t>wsparciem (personel badawczo-naukowy, techniczny i pomocniczy</w:t>
      </w:r>
      <w:r>
        <w:rPr>
          <w:rFonts w:ascii="Times New Roman" w:hAnsi="Times New Roman" w:cs="Times New Roman"/>
          <w:sz w:val="20"/>
          <w:szCs w:val="20"/>
        </w:rPr>
        <w:t>) – tylko jeśli niezbędne i uzasadnione</w:t>
      </w:r>
      <w:r w:rsidR="00C73D6C">
        <w:rPr>
          <w:rFonts w:ascii="Times New Roman" w:hAnsi="Times New Roman" w:cs="Times New Roman"/>
          <w:sz w:val="20"/>
          <w:szCs w:val="20"/>
        </w:rPr>
        <w:t xml:space="preserve">, nie więcej niż 25% całkowitej wartości </w:t>
      </w:r>
      <w:r w:rsidR="008F1E52">
        <w:rPr>
          <w:rFonts w:ascii="Times New Roman" w:hAnsi="Times New Roman" w:cs="Times New Roman"/>
          <w:sz w:val="20"/>
          <w:szCs w:val="20"/>
        </w:rPr>
        <w:t>prac przedw</w:t>
      </w:r>
      <w:r w:rsidR="00C73D6C">
        <w:rPr>
          <w:rFonts w:ascii="Times New Roman" w:hAnsi="Times New Roman" w:cs="Times New Roman"/>
          <w:sz w:val="20"/>
          <w:szCs w:val="20"/>
        </w:rPr>
        <w:t>d</w:t>
      </w:r>
      <w:r w:rsidR="008F1E52">
        <w:rPr>
          <w:rFonts w:ascii="Times New Roman" w:hAnsi="Times New Roman" w:cs="Times New Roman"/>
          <w:sz w:val="20"/>
          <w:szCs w:val="20"/>
        </w:rPr>
        <w:t>r</w:t>
      </w:r>
      <w:r w:rsidR="00C73D6C">
        <w:rPr>
          <w:rFonts w:ascii="Times New Roman" w:hAnsi="Times New Roman" w:cs="Times New Roman"/>
          <w:sz w:val="20"/>
          <w:szCs w:val="20"/>
        </w:rPr>
        <w:t>ożeniowych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15C22E1" w14:textId="7BB7863B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udziału w targach i konferencjach biznesowych</w:t>
      </w:r>
      <w:r w:rsidR="00C73D6C">
        <w:rPr>
          <w:rFonts w:ascii="Times New Roman" w:hAnsi="Times New Roman" w:cs="Times New Roman"/>
          <w:sz w:val="20"/>
          <w:szCs w:val="20"/>
        </w:rPr>
        <w:t xml:space="preserve"> związanych z promocją i/lub komercjalizacją Innowacji - koszty</w:t>
      </w:r>
      <w:r w:rsidR="00C73D6C" w:rsidRPr="00DB2312">
        <w:rPr>
          <w:rFonts w:ascii="Times New Roman" w:hAnsi="Times New Roman" w:cs="Times New Roman"/>
          <w:sz w:val="20"/>
          <w:szCs w:val="20"/>
        </w:rPr>
        <w:t xml:space="preserve"> wymagające </w:t>
      </w:r>
      <w:r w:rsidR="00BB5257">
        <w:rPr>
          <w:rFonts w:ascii="Times New Roman" w:hAnsi="Times New Roman" w:cs="Times New Roman"/>
          <w:sz w:val="20"/>
          <w:szCs w:val="20"/>
        </w:rPr>
        <w:t>akceptacji</w:t>
      </w:r>
      <w:r w:rsidR="00C73D6C" w:rsidRPr="00DB2312">
        <w:rPr>
          <w:rFonts w:ascii="Times New Roman" w:hAnsi="Times New Roman" w:cs="Times New Roman"/>
          <w:sz w:val="20"/>
          <w:szCs w:val="20"/>
        </w:rPr>
        <w:t xml:space="preserve"> broker</w:t>
      </w:r>
      <w:r w:rsidR="00BB5257">
        <w:rPr>
          <w:rFonts w:ascii="Times New Roman" w:hAnsi="Times New Roman" w:cs="Times New Roman"/>
          <w:sz w:val="20"/>
          <w:szCs w:val="20"/>
        </w:rPr>
        <w:t>a</w:t>
      </w:r>
      <w:r w:rsidR="00C73D6C" w:rsidRPr="00DB2312">
        <w:rPr>
          <w:rFonts w:ascii="Times New Roman" w:hAnsi="Times New Roman" w:cs="Times New Roman"/>
          <w:sz w:val="20"/>
          <w:szCs w:val="20"/>
        </w:rPr>
        <w:t xml:space="preserve"> CTT CITTRU przed złożeniem wniosku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6B2D672" w14:textId="1A658A13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lastRenderedPageBreak/>
        <w:t>Wydatki na zakup środków trwałych</w:t>
      </w:r>
      <w:r w:rsidR="00BB5257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tylko jeśli niezbędne i uzasadnione</w:t>
      </w:r>
      <w:r w:rsidR="00BB5257">
        <w:rPr>
          <w:rFonts w:ascii="Times New Roman" w:hAnsi="Times New Roman" w:cs="Times New Roman"/>
          <w:sz w:val="20"/>
          <w:szCs w:val="20"/>
        </w:rPr>
        <w:t xml:space="preserve"> - koszty</w:t>
      </w:r>
      <w:r w:rsidR="00BB5257" w:rsidRPr="00DB2312">
        <w:rPr>
          <w:rFonts w:ascii="Times New Roman" w:hAnsi="Times New Roman" w:cs="Times New Roman"/>
          <w:sz w:val="20"/>
          <w:szCs w:val="20"/>
        </w:rPr>
        <w:t xml:space="preserve"> wymagające </w:t>
      </w:r>
      <w:r w:rsidR="00BB5257">
        <w:rPr>
          <w:rFonts w:ascii="Times New Roman" w:hAnsi="Times New Roman" w:cs="Times New Roman"/>
          <w:sz w:val="20"/>
          <w:szCs w:val="20"/>
        </w:rPr>
        <w:t>akceptacji</w:t>
      </w:r>
      <w:r w:rsidR="00BB5257" w:rsidRPr="00DB2312">
        <w:rPr>
          <w:rFonts w:ascii="Times New Roman" w:hAnsi="Times New Roman" w:cs="Times New Roman"/>
          <w:sz w:val="20"/>
          <w:szCs w:val="20"/>
        </w:rPr>
        <w:t xml:space="preserve"> </w:t>
      </w:r>
      <w:r w:rsidR="00BB5257">
        <w:rPr>
          <w:rFonts w:ascii="Times New Roman" w:hAnsi="Times New Roman" w:cs="Times New Roman"/>
          <w:sz w:val="20"/>
          <w:szCs w:val="20"/>
        </w:rPr>
        <w:t>Dyrektora</w:t>
      </w:r>
      <w:r w:rsidR="00BB5257" w:rsidRPr="00DB2312">
        <w:rPr>
          <w:rFonts w:ascii="Times New Roman" w:hAnsi="Times New Roman" w:cs="Times New Roman"/>
          <w:sz w:val="20"/>
          <w:szCs w:val="20"/>
        </w:rPr>
        <w:t xml:space="preserve"> CTT CITTRU przed złożeniem wniosku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5D9C2E8" w14:textId="77777777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Wydatki na zakup materiałów i surowców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E1722E9" w14:textId="3E13E790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 xml:space="preserve">Koszty </w:t>
      </w:r>
      <w:r w:rsidR="00C73D6C">
        <w:rPr>
          <w:rFonts w:ascii="Times New Roman" w:hAnsi="Times New Roman" w:cs="Times New Roman"/>
          <w:sz w:val="20"/>
          <w:szCs w:val="20"/>
        </w:rPr>
        <w:t xml:space="preserve">wynajmu </w:t>
      </w:r>
      <w:r w:rsidRPr="00664705">
        <w:rPr>
          <w:rFonts w:ascii="Times New Roman" w:hAnsi="Times New Roman" w:cs="Times New Roman"/>
          <w:sz w:val="20"/>
          <w:szCs w:val="20"/>
        </w:rPr>
        <w:t xml:space="preserve">aparatury naukowo-badawczej </w:t>
      </w:r>
      <w:r w:rsidR="00C73D6C">
        <w:rPr>
          <w:rFonts w:ascii="Times New Roman" w:hAnsi="Times New Roman" w:cs="Times New Roman"/>
          <w:sz w:val="20"/>
          <w:szCs w:val="20"/>
        </w:rPr>
        <w:t xml:space="preserve">UJ </w:t>
      </w:r>
      <w:r>
        <w:rPr>
          <w:rFonts w:ascii="Times New Roman" w:hAnsi="Times New Roman" w:cs="Times New Roman"/>
          <w:sz w:val="20"/>
          <w:szCs w:val="20"/>
        </w:rPr>
        <w:t>określone na podstawie cenników zgodnych z wewnętrznym regulaminem UJ dotyczącym korzystania z infrastruktury</w:t>
      </w:r>
      <w:r w:rsidRPr="006647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8A31C63" w14:textId="77777777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Wydatki na zakup usług badawczych, analiz, raportów oraz ekspertyz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484D057" w14:textId="0C3ACE5E" w:rsidR="00ED72D3" w:rsidRPr="00664705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Koszty krajowych i zagranicz</w:t>
      </w:r>
      <w:r>
        <w:rPr>
          <w:rFonts w:ascii="Times New Roman" w:hAnsi="Times New Roman" w:cs="Times New Roman"/>
          <w:sz w:val="20"/>
          <w:szCs w:val="20"/>
        </w:rPr>
        <w:t>nych podróży służbowych</w:t>
      </w:r>
      <w:r w:rsidR="00DF2FB5">
        <w:rPr>
          <w:rFonts w:ascii="Times New Roman" w:hAnsi="Times New Roman" w:cs="Times New Roman"/>
          <w:sz w:val="20"/>
          <w:szCs w:val="20"/>
        </w:rPr>
        <w:t xml:space="preserve"> związanych z badaniami przedwdrożeniowymi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639734C" w14:textId="77777777" w:rsidR="00ED72D3" w:rsidRPr="0084227C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664705">
        <w:rPr>
          <w:rFonts w:ascii="Times New Roman" w:hAnsi="Times New Roman" w:cs="Times New Roman"/>
          <w:sz w:val="20"/>
          <w:szCs w:val="20"/>
        </w:rPr>
        <w:t>Wydatki na ochronę patentową i doradztwo w zakresie ochrony własności intelektualnej wraz z opłatami za zgłoszenia patentowe (krajowe i międzynarodowe</w:t>
      </w:r>
      <w:r>
        <w:rPr>
          <w:rFonts w:ascii="Times New Roman" w:hAnsi="Times New Roman" w:cs="Times New Roman"/>
          <w:sz w:val="20"/>
          <w:szCs w:val="20"/>
        </w:rPr>
        <w:t>);</w:t>
      </w:r>
    </w:p>
    <w:p w14:paraId="52AC8799" w14:textId="77777777" w:rsidR="00ED72D3" w:rsidRPr="00A92DF7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Wydatki, o których mowa w pkt 7 muszą być ponoszone zgodnie z wymaganiami określonymi przez MNiSW w dokumentacji dotyczącej konkursu Inkubator Innowacyjności Plus oraz zgodnie z wewnętrznymi procedurami UJ i mogą być ponoszone do dnia 30 grudnia 2018 roku.  </w:t>
      </w:r>
    </w:p>
    <w:p w14:paraId="3FDAEC6C" w14:textId="037A07C3" w:rsidR="00ED72D3" w:rsidRPr="0090750C" w:rsidRDefault="00ED72D3" w:rsidP="0090750C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8307B">
        <w:rPr>
          <w:rFonts w:ascii="Times New Roman" w:hAnsi="Times New Roman" w:cs="Times New Roman"/>
          <w:b w:val="0"/>
          <w:sz w:val="20"/>
          <w:szCs w:val="20"/>
        </w:rPr>
        <w:t>Wnioski Brokera, o których mowa w pkt 4 a.</w:t>
      </w:r>
      <w:r w:rsidR="00D72442" w:rsidRPr="0078307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8307B">
        <w:rPr>
          <w:rFonts w:ascii="Times New Roman" w:hAnsi="Times New Roman" w:cs="Times New Roman"/>
          <w:b w:val="0"/>
          <w:sz w:val="20"/>
          <w:szCs w:val="20"/>
        </w:rPr>
        <w:t xml:space="preserve">są rozpatrywane w terminie 5 dni roboczych od dnia złożenia wniosku do Dyrektora, zaś decyzje o przyznaniu wsparcia dla Innowacji są raportowane każdemu z członków Rady do 10 dnia następnego miesiąca w ramach zbiorczego sprawozdania obejmującego zarówno wnioski, jak i uzasadnienie podejmowanych decyzji. Członkowie Rady w terminie 10 dni roboczych od otrzymania sprawozdania akceptują </w:t>
      </w:r>
      <w:r w:rsidR="0078307B">
        <w:rPr>
          <w:rFonts w:ascii="Times New Roman" w:hAnsi="Times New Roman" w:cs="Times New Roman"/>
          <w:b w:val="0"/>
          <w:sz w:val="20"/>
          <w:szCs w:val="20"/>
        </w:rPr>
        <w:t xml:space="preserve">lub odrzucają </w:t>
      </w:r>
      <w:r w:rsidRPr="0078307B">
        <w:rPr>
          <w:rFonts w:ascii="Times New Roman" w:hAnsi="Times New Roman" w:cs="Times New Roman"/>
          <w:b w:val="0"/>
          <w:sz w:val="20"/>
          <w:szCs w:val="20"/>
        </w:rPr>
        <w:t xml:space="preserve">podjęte decyzje. </w:t>
      </w:r>
      <w:r w:rsidRPr="0090750C">
        <w:rPr>
          <w:rFonts w:ascii="Times New Roman" w:hAnsi="Times New Roman" w:cs="Times New Roman"/>
          <w:b w:val="0"/>
          <w:sz w:val="20"/>
          <w:szCs w:val="20"/>
        </w:rPr>
        <w:t xml:space="preserve">W przypadku </w:t>
      </w:r>
      <w:r w:rsidR="0078307B">
        <w:rPr>
          <w:rFonts w:ascii="Times New Roman" w:hAnsi="Times New Roman" w:cs="Times New Roman"/>
          <w:b w:val="0"/>
          <w:sz w:val="20"/>
          <w:szCs w:val="20"/>
        </w:rPr>
        <w:t xml:space="preserve">odrzucenia przez Radę decyzji Dyrektora, </w:t>
      </w:r>
      <w:r w:rsidRPr="0090750C">
        <w:rPr>
          <w:rFonts w:ascii="Times New Roman" w:hAnsi="Times New Roman" w:cs="Times New Roman"/>
          <w:b w:val="0"/>
          <w:sz w:val="20"/>
          <w:szCs w:val="20"/>
        </w:rPr>
        <w:t xml:space="preserve">Dyrektor wskazuje inne źródło finansowania komercjalizacyjnego rozwoju Innowacji. W przypadku decyzji o przyznaniu wsparcia dla Innowacji, wszelkie kolejne wydatki, które jej dotyczą, nie wymagają zachowania trybu określonego w niniejszym pkt 9, chyba że wynikają z wniosku o dofinansowanie złożonego przez zespół badawczy. </w:t>
      </w:r>
    </w:p>
    <w:p w14:paraId="4CACBE08" w14:textId="77777777" w:rsidR="00ED72D3" w:rsidRPr="00E31466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Wnioski o dofinansowanie złożone w CTT CITTRU przez zespoły badawcze są rozpatrywane zgodnie z trybem opisanym poniżej w punktach 11 - 33.</w:t>
      </w:r>
    </w:p>
    <w:p w14:paraId="1A0307BC" w14:textId="673DD563" w:rsidR="00ED72D3" w:rsidRPr="00D46FED" w:rsidRDefault="00ED72D3" w:rsidP="00ED72D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Zespoły badawcze mogą ubiegać się o dofinansowanie w terminie od 10 maja 2017 roku do 30 września 2018 </w:t>
      </w:r>
      <w:r w:rsidRPr="00F939D0">
        <w:rPr>
          <w:rFonts w:ascii="Times New Roman" w:hAnsi="Times New Roman" w:cs="Times New Roman"/>
          <w:sz w:val="20"/>
          <w:szCs w:val="20"/>
        </w:rPr>
        <w:t>roku</w:t>
      </w:r>
      <w:r w:rsidRPr="00292664">
        <w:rPr>
          <w:rFonts w:ascii="Times New Roman" w:hAnsi="Times New Roman" w:cs="Times New Roman"/>
          <w:sz w:val="20"/>
          <w:szCs w:val="20"/>
        </w:rPr>
        <w:t xml:space="preserve"> lub do dnia wyczerpania środków </w:t>
      </w:r>
      <w:r>
        <w:rPr>
          <w:rFonts w:ascii="Times New Roman" w:hAnsi="Times New Roman" w:cs="Times New Roman"/>
          <w:sz w:val="20"/>
          <w:szCs w:val="20"/>
        </w:rPr>
        <w:t>w Projekcie</w:t>
      </w:r>
      <w:r w:rsidRPr="00292664">
        <w:rPr>
          <w:rFonts w:ascii="Times New Roman" w:hAnsi="Times New Roman" w:cs="Times New Roman"/>
          <w:sz w:val="20"/>
          <w:szCs w:val="20"/>
        </w:rPr>
        <w:t>.</w:t>
      </w:r>
      <w:r w:rsidR="00DF2FB5">
        <w:rPr>
          <w:rFonts w:ascii="Times New Roman" w:hAnsi="Times New Roman" w:cs="Times New Roman"/>
          <w:sz w:val="20"/>
          <w:szCs w:val="20"/>
        </w:rPr>
        <w:t xml:space="preserve"> CTT CITTRU zastrzega sobie prawo do czasowego wstrzymania naboru wniosków w przypadku </w:t>
      </w:r>
      <w:r w:rsidR="00B358C6">
        <w:rPr>
          <w:rFonts w:ascii="Times New Roman" w:hAnsi="Times New Roman" w:cs="Times New Roman"/>
          <w:sz w:val="20"/>
          <w:szCs w:val="20"/>
        </w:rPr>
        <w:t>konieczności uzyskania akceptacji MNiSW dla przesunięć finansowych w budżecie projektu</w:t>
      </w:r>
      <w:r w:rsidR="00BB5257">
        <w:rPr>
          <w:rFonts w:ascii="Times New Roman" w:hAnsi="Times New Roman" w:cs="Times New Roman"/>
          <w:sz w:val="20"/>
          <w:szCs w:val="20"/>
        </w:rPr>
        <w:t xml:space="preserve"> lub w przypadku wyczerpania środków finansowych</w:t>
      </w:r>
      <w:r w:rsidR="00B358C6">
        <w:rPr>
          <w:rFonts w:ascii="Times New Roman" w:hAnsi="Times New Roman" w:cs="Times New Roman"/>
          <w:sz w:val="20"/>
          <w:szCs w:val="20"/>
        </w:rPr>
        <w:t>.</w:t>
      </w:r>
    </w:p>
    <w:p w14:paraId="014C6E13" w14:textId="77777777" w:rsidR="00ED72D3" w:rsidRDefault="00ED72D3" w:rsidP="00ED72D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 xml:space="preserve">Dofinansowanie może zostać przyznane na: </w:t>
      </w:r>
    </w:p>
    <w:p w14:paraId="6C2779E9" w14:textId="77777777" w:rsidR="00ED72D3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>wykonanie prototypu,</w:t>
      </w:r>
    </w:p>
    <w:p w14:paraId="417CC386" w14:textId="77777777" w:rsidR="00ED72D3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 xml:space="preserve">przeprowadzenie badań typu </w:t>
      </w:r>
      <w:r w:rsidRPr="00D46FED">
        <w:rPr>
          <w:rFonts w:ascii="Times New Roman" w:hAnsi="Times New Roman" w:cs="Times New Roman"/>
          <w:i/>
          <w:sz w:val="20"/>
          <w:szCs w:val="20"/>
        </w:rPr>
        <w:t>proof of concept,</w:t>
      </w:r>
    </w:p>
    <w:p w14:paraId="6A65D600" w14:textId="77777777" w:rsidR="00ED72D3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 xml:space="preserve">weryfikację eksperymentalną cech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46FED">
        <w:rPr>
          <w:rFonts w:ascii="Times New Roman" w:hAnsi="Times New Roman" w:cs="Times New Roman"/>
          <w:sz w:val="20"/>
          <w:szCs w:val="20"/>
        </w:rPr>
        <w:t>nnowacji,</w:t>
      </w:r>
    </w:p>
    <w:p w14:paraId="5FCFB489" w14:textId="77777777" w:rsidR="00ED72D3" w:rsidRPr="00D46FED" w:rsidRDefault="00ED72D3" w:rsidP="00ED72D3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>przeprowadzenie innych badań zwiększających potencjał komercyjny Innowacji i umożliwiających oraz optymalizujących proces jej wdrożenia lub zwiększających poziom gotowości do wdrożenia lub możliwość praktycznego zastosowania.</w:t>
      </w:r>
    </w:p>
    <w:p w14:paraId="3E4DD33F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Własność intelektualna  wytworzona w ramach prac przedwdrożeniowych, w szczególności wyniki badań, prawa do patentu, know-how, autorskie prawa majątkowe do raportów, należy do UJ.</w:t>
      </w:r>
    </w:p>
    <w:p w14:paraId="4AADEBCE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46FED">
        <w:rPr>
          <w:rFonts w:ascii="Times New Roman" w:hAnsi="Times New Roman" w:cs="Times New Roman"/>
          <w:sz w:val="20"/>
          <w:szCs w:val="20"/>
        </w:rPr>
        <w:t xml:space="preserve">Warunkiem </w:t>
      </w:r>
      <w:r>
        <w:rPr>
          <w:rFonts w:ascii="Times New Roman" w:hAnsi="Times New Roman" w:cs="Times New Roman"/>
          <w:sz w:val="20"/>
          <w:szCs w:val="20"/>
        </w:rPr>
        <w:t>rozpatrzenia</w:t>
      </w:r>
      <w:r w:rsidRPr="00D46FED">
        <w:rPr>
          <w:rFonts w:ascii="Times New Roman" w:hAnsi="Times New Roman" w:cs="Times New Roman"/>
          <w:sz w:val="20"/>
          <w:szCs w:val="20"/>
        </w:rPr>
        <w:t xml:space="preserve"> wniosku 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D46FED">
        <w:rPr>
          <w:rFonts w:ascii="Times New Roman" w:hAnsi="Times New Roman" w:cs="Times New Roman"/>
          <w:sz w:val="20"/>
          <w:szCs w:val="20"/>
        </w:rPr>
        <w:t>ofinansowanie jest:</w:t>
      </w:r>
    </w:p>
    <w:p w14:paraId="0D3C2876" w14:textId="77777777" w:rsidR="00ED72D3" w:rsidRDefault="00ED72D3" w:rsidP="00ED72D3">
      <w:pPr>
        <w:numPr>
          <w:ilvl w:val="1"/>
          <w:numId w:val="7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uprzednie formalne zgłoszenie Innowacji do CTT CITTRU poprzez Formularz Zgłoszenia W</w:t>
      </w:r>
      <w:r w:rsidRPr="00162FC4">
        <w:rPr>
          <w:rFonts w:ascii="Times New Roman" w:hAnsi="Times New Roman" w:cs="Times New Roman"/>
          <w:sz w:val="20"/>
          <w:szCs w:val="20"/>
        </w:rPr>
        <w:t>yników</w:t>
      </w:r>
      <w:r>
        <w:rPr>
          <w:rFonts w:ascii="Times New Roman" w:hAnsi="Times New Roman" w:cs="Times New Roman"/>
          <w:sz w:val="20"/>
          <w:szCs w:val="20"/>
        </w:rPr>
        <w:t xml:space="preserve"> (zarejestrowana Innowacja, prawa majątkowe do </w:t>
      </w:r>
      <w:r w:rsidRPr="00162FC4">
        <w:rPr>
          <w:rFonts w:ascii="Times New Roman" w:hAnsi="Times New Roman" w:cs="Times New Roman"/>
          <w:sz w:val="20"/>
          <w:szCs w:val="20"/>
        </w:rPr>
        <w:t>własnoś</w:t>
      </w:r>
      <w:r>
        <w:rPr>
          <w:rFonts w:ascii="Times New Roman" w:hAnsi="Times New Roman" w:cs="Times New Roman"/>
          <w:sz w:val="20"/>
          <w:szCs w:val="20"/>
        </w:rPr>
        <w:t>ci</w:t>
      </w:r>
      <w:r w:rsidRPr="00162FC4">
        <w:rPr>
          <w:rFonts w:ascii="Times New Roman" w:hAnsi="Times New Roman" w:cs="Times New Roman"/>
          <w:sz w:val="20"/>
          <w:szCs w:val="20"/>
        </w:rPr>
        <w:t xml:space="preserve"> intelektualn</w:t>
      </w:r>
      <w:r>
        <w:rPr>
          <w:rFonts w:ascii="Times New Roman" w:hAnsi="Times New Roman" w:cs="Times New Roman"/>
          <w:sz w:val="20"/>
          <w:szCs w:val="20"/>
        </w:rPr>
        <w:t>ej w całości lub w części należą</w:t>
      </w:r>
      <w:r w:rsidRPr="00162FC4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UJ),</w:t>
      </w:r>
    </w:p>
    <w:p w14:paraId="57E8FC8D" w14:textId="77777777" w:rsidR="00ED72D3" w:rsidRDefault="00ED72D3" w:rsidP="00ED72D3">
      <w:pPr>
        <w:numPr>
          <w:ilvl w:val="1"/>
          <w:numId w:val="7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162FC4">
        <w:rPr>
          <w:rFonts w:ascii="Times New Roman" w:hAnsi="Times New Roman" w:cs="Times New Roman"/>
          <w:sz w:val="20"/>
          <w:szCs w:val="20"/>
        </w:rPr>
        <w:t xml:space="preserve">ykazanie, że dotychczasowe </w:t>
      </w:r>
      <w:r>
        <w:rPr>
          <w:rFonts w:ascii="Times New Roman" w:hAnsi="Times New Roman" w:cs="Times New Roman"/>
          <w:sz w:val="20"/>
          <w:szCs w:val="20"/>
        </w:rPr>
        <w:t>rezultaty dotyczące Innowacji posiadają</w:t>
      </w:r>
      <w:r w:rsidRPr="00162FC4">
        <w:rPr>
          <w:rFonts w:ascii="Times New Roman" w:hAnsi="Times New Roman" w:cs="Times New Roman"/>
          <w:sz w:val="20"/>
          <w:szCs w:val="20"/>
        </w:rPr>
        <w:t xml:space="preserve"> wysoki potencjał komercyjny</w:t>
      </w:r>
      <w:r>
        <w:rPr>
          <w:rFonts w:ascii="Times New Roman" w:hAnsi="Times New Roman" w:cs="Times New Roman"/>
          <w:sz w:val="20"/>
          <w:szCs w:val="20"/>
        </w:rPr>
        <w:t xml:space="preserve">, wdrożeniowy lub </w:t>
      </w:r>
      <w:r w:rsidRPr="00162FC4">
        <w:rPr>
          <w:rFonts w:ascii="Times New Roman" w:hAnsi="Times New Roman" w:cs="Times New Roman"/>
          <w:sz w:val="20"/>
          <w:szCs w:val="20"/>
        </w:rPr>
        <w:t>aplikacyjny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2FC4">
        <w:rPr>
          <w:rFonts w:ascii="Times New Roman" w:hAnsi="Times New Roman" w:cs="Times New Roman"/>
          <w:sz w:val="20"/>
          <w:szCs w:val="20"/>
        </w:rPr>
        <w:t>wynikający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FC4">
        <w:rPr>
          <w:rFonts w:ascii="Times New Roman" w:hAnsi="Times New Roman" w:cs="Times New Roman"/>
          <w:sz w:val="20"/>
          <w:szCs w:val="20"/>
        </w:rPr>
        <w:t>bądź z analizy rynku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62FC4">
        <w:rPr>
          <w:rFonts w:ascii="Times New Roman" w:hAnsi="Times New Roman" w:cs="Times New Roman"/>
          <w:sz w:val="20"/>
          <w:szCs w:val="20"/>
        </w:rPr>
        <w:t xml:space="preserve"> bądź z zapotrzebowania bezpośrednio zgłoszonego przez partnera biznesowego (popartego dokumentem, np. listem intencyjnym lub umo</w:t>
      </w:r>
      <w:r>
        <w:rPr>
          <w:rFonts w:ascii="Times New Roman" w:hAnsi="Times New Roman" w:cs="Times New Roman"/>
          <w:sz w:val="20"/>
          <w:szCs w:val="20"/>
        </w:rPr>
        <w:t>wą o współpracy, umową MTA</w:t>
      </w:r>
      <w:r w:rsidRPr="00162FC4">
        <w:rPr>
          <w:rFonts w:ascii="Times New Roman" w:hAnsi="Times New Roman" w:cs="Times New Roman"/>
          <w:sz w:val="20"/>
          <w:szCs w:val="20"/>
        </w:rPr>
        <w:t>, zapytaniem z firmy, sprawozdaniem ze spotkania z firmą, itp.)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02D8437" w14:textId="77777777" w:rsidR="00ED72D3" w:rsidRDefault="00ED72D3" w:rsidP="00ED72D3">
      <w:pPr>
        <w:numPr>
          <w:ilvl w:val="1"/>
          <w:numId w:val="7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wykazanie, że </w:t>
      </w:r>
      <w:r w:rsidRPr="00162FC4">
        <w:rPr>
          <w:rFonts w:ascii="Times New Roman" w:hAnsi="Times New Roman" w:cs="Times New Roman"/>
          <w:sz w:val="20"/>
          <w:szCs w:val="20"/>
        </w:rPr>
        <w:t xml:space="preserve">zaplanowane prace przedwdrożeniowe znacząco zwiększą poziom gotowości </w:t>
      </w:r>
      <w:r>
        <w:rPr>
          <w:rFonts w:ascii="Times New Roman" w:hAnsi="Times New Roman" w:cs="Times New Roman"/>
          <w:sz w:val="20"/>
          <w:szCs w:val="20"/>
        </w:rPr>
        <w:t xml:space="preserve">Innowacji </w:t>
      </w:r>
      <w:r w:rsidRPr="00162FC4">
        <w:rPr>
          <w:rFonts w:ascii="Times New Roman" w:hAnsi="Times New Roman" w:cs="Times New Roman"/>
          <w:sz w:val="20"/>
          <w:szCs w:val="20"/>
        </w:rPr>
        <w:t>do komerc</w:t>
      </w:r>
      <w:r>
        <w:rPr>
          <w:rFonts w:ascii="Times New Roman" w:hAnsi="Times New Roman" w:cs="Times New Roman"/>
          <w:sz w:val="20"/>
          <w:szCs w:val="20"/>
        </w:rPr>
        <w:t xml:space="preserve">jalizacji lub wdrożenia lub aplikacji i w rezultacie zwiększą szanse na sukces procesu </w:t>
      </w:r>
      <w:r w:rsidRPr="00162FC4">
        <w:rPr>
          <w:rFonts w:ascii="Times New Roman" w:hAnsi="Times New Roman" w:cs="Times New Roman"/>
          <w:sz w:val="20"/>
          <w:szCs w:val="20"/>
        </w:rPr>
        <w:t>komercjalizacji</w:t>
      </w:r>
      <w:r>
        <w:rPr>
          <w:rFonts w:ascii="Times New Roman" w:hAnsi="Times New Roman" w:cs="Times New Roman"/>
          <w:sz w:val="20"/>
          <w:szCs w:val="20"/>
        </w:rPr>
        <w:t xml:space="preserve"> lub wdrożenia lub </w:t>
      </w:r>
      <w:r w:rsidRPr="00162FC4">
        <w:rPr>
          <w:rFonts w:ascii="Times New Roman" w:hAnsi="Times New Roman" w:cs="Times New Roman"/>
          <w:sz w:val="20"/>
          <w:szCs w:val="20"/>
        </w:rPr>
        <w:t>aplikacji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360767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o dofinansowanie </w:t>
      </w:r>
      <w:r w:rsidRPr="00D46FED">
        <w:rPr>
          <w:rFonts w:ascii="Times New Roman" w:hAnsi="Times New Roman" w:cs="Times New Roman"/>
          <w:sz w:val="20"/>
          <w:szCs w:val="20"/>
        </w:rPr>
        <w:t xml:space="preserve">jest przygotowywany przez pracownika </w:t>
      </w:r>
      <w:r>
        <w:rPr>
          <w:rFonts w:ascii="Times New Roman" w:hAnsi="Times New Roman" w:cs="Times New Roman"/>
          <w:sz w:val="20"/>
          <w:szCs w:val="20"/>
        </w:rPr>
        <w:t xml:space="preserve">UJ </w:t>
      </w:r>
      <w:r w:rsidRPr="00D46FED">
        <w:rPr>
          <w:rFonts w:ascii="Times New Roman" w:hAnsi="Times New Roman" w:cs="Times New Roman"/>
          <w:sz w:val="20"/>
          <w:szCs w:val="20"/>
        </w:rPr>
        <w:t xml:space="preserve">reprezentującego zespół </w:t>
      </w:r>
      <w:r>
        <w:rPr>
          <w:rFonts w:ascii="Times New Roman" w:hAnsi="Times New Roman" w:cs="Times New Roman"/>
          <w:sz w:val="20"/>
          <w:szCs w:val="20"/>
        </w:rPr>
        <w:t>badawczy</w:t>
      </w:r>
      <w:r w:rsidRPr="00D46FED">
        <w:rPr>
          <w:rFonts w:ascii="Times New Roman" w:hAnsi="Times New Roman" w:cs="Times New Roman"/>
          <w:sz w:val="20"/>
          <w:szCs w:val="20"/>
        </w:rPr>
        <w:t xml:space="preserve"> (dalej: </w:t>
      </w:r>
      <w:r w:rsidRPr="00D46FED">
        <w:rPr>
          <w:rFonts w:ascii="Times New Roman" w:hAnsi="Times New Roman" w:cs="Times New Roman"/>
          <w:b/>
          <w:sz w:val="20"/>
          <w:szCs w:val="20"/>
        </w:rPr>
        <w:t>Kierownik</w:t>
      </w:r>
      <w:r>
        <w:rPr>
          <w:rFonts w:ascii="Times New Roman" w:hAnsi="Times New Roman" w:cs="Times New Roman"/>
          <w:sz w:val="20"/>
          <w:szCs w:val="20"/>
        </w:rPr>
        <w:t>) we współpracy z B</w:t>
      </w:r>
      <w:r w:rsidRPr="00D46FED">
        <w:rPr>
          <w:rFonts w:ascii="Times New Roman" w:hAnsi="Times New Roman" w:cs="Times New Roman"/>
          <w:sz w:val="20"/>
          <w:szCs w:val="20"/>
        </w:rPr>
        <w:t>rokerem.</w:t>
      </w:r>
    </w:p>
    <w:p w14:paraId="6CC6B097" w14:textId="5C41B6BE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Rolą Brokera jest wsparcie Kierownika </w:t>
      </w:r>
      <w:r w:rsidRPr="007F39B4">
        <w:rPr>
          <w:rFonts w:ascii="Times New Roman" w:hAnsi="Times New Roman" w:cs="Times New Roman"/>
          <w:sz w:val="20"/>
          <w:szCs w:val="20"/>
        </w:rPr>
        <w:t xml:space="preserve">w przygotowaniu wniosku 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F39B4">
        <w:rPr>
          <w:rFonts w:ascii="Times New Roman" w:hAnsi="Times New Roman" w:cs="Times New Roman"/>
          <w:sz w:val="20"/>
          <w:szCs w:val="20"/>
        </w:rPr>
        <w:t xml:space="preserve">ofinansowanie, w tym </w:t>
      </w:r>
      <w:r>
        <w:rPr>
          <w:rFonts w:ascii="Times New Roman" w:hAnsi="Times New Roman" w:cs="Times New Roman"/>
          <w:sz w:val="20"/>
          <w:szCs w:val="20"/>
        </w:rPr>
        <w:t xml:space="preserve">w szczególności w zakresie przygotowania </w:t>
      </w:r>
      <w:r w:rsidRPr="007F39B4">
        <w:rPr>
          <w:rFonts w:ascii="Times New Roman" w:hAnsi="Times New Roman" w:cs="Times New Roman"/>
          <w:sz w:val="20"/>
          <w:szCs w:val="20"/>
        </w:rPr>
        <w:t xml:space="preserve">analizy danych rynkowych, </w:t>
      </w:r>
      <w:r>
        <w:rPr>
          <w:rFonts w:ascii="Times New Roman" w:hAnsi="Times New Roman" w:cs="Times New Roman"/>
          <w:sz w:val="20"/>
          <w:szCs w:val="20"/>
        </w:rPr>
        <w:t xml:space="preserve">oceny </w:t>
      </w:r>
      <w:r w:rsidRPr="007F39B4">
        <w:rPr>
          <w:rFonts w:ascii="Times New Roman" w:hAnsi="Times New Roman" w:cs="Times New Roman"/>
          <w:sz w:val="20"/>
          <w:szCs w:val="20"/>
        </w:rPr>
        <w:t>potencjał</w:t>
      </w:r>
      <w:r>
        <w:rPr>
          <w:rFonts w:ascii="Times New Roman" w:hAnsi="Times New Roman" w:cs="Times New Roman"/>
          <w:sz w:val="20"/>
          <w:szCs w:val="20"/>
        </w:rPr>
        <w:t>u komercyjnego/wdrożeniowego/</w:t>
      </w:r>
      <w:r w:rsidR="00B358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aplikacyjnego</w:t>
      </w:r>
      <w:r w:rsidRPr="007F39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Innowacji</w:t>
      </w:r>
      <w:r w:rsidRPr="007F39B4">
        <w:rPr>
          <w:rFonts w:ascii="Times New Roman" w:hAnsi="Times New Roman" w:cs="Times New Roman"/>
          <w:sz w:val="20"/>
          <w:szCs w:val="20"/>
        </w:rPr>
        <w:t xml:space="preserve"> oraz weryfikacji końcowego kosztorysu </w:t>
      </w:r>
      <w:r>
        <w:rPr>
          <w:rFonts w:ascii="Times New Roman" w:hAnsi="Times New Roman" w:cs="Times New Roman"/>
          <w:sz w:val="20"/>
          <w:szCs w:val="20"/>
        </w:rPr>
        <w:t>prac przedwdrożeniowych</w:t>
      </w:r>
      <w:r w:rsidRPr="007F39B4">
        <w:rPr>
          <w:rFonts w:ascii="Times New Roman" w:hAnsi="Times New Roman" w:cs="Times New Roman"/>
          <w:sz w:val="20"/>
          <w:szCs w:val="20"/>
        </w:rPr>
        <w:t>.</w:t>
      </w:r>
    </w:p>
    <w:p w14:paraId="1D717736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55230">
        <w:rPr>
          <w:rFonts w:ascii="Times New Roman" w:hAnsi="Times New Roman" w:cs="Times New Roman"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55230">
        <w:rPr>
          <w:rFonts w:ascii="Times New Roman" w:hAnsi="Times New Roman" w:cs="Times New Roman"/>
          <w:sz w:val="20"/>
          <w:szCs w:val="20"/>
        </w:rPr>
        <w:t>ofinansowanie podpisuje Kierownik</w:t>
      </w:r>
      <w:r>
        <w:rPr>
          <w:rFonts w:ascii="Times New Roman" w:hAnsi="Times New Roman" w:cs="Times New Roman"/>
          <w:sz w:val="20"/>
          <w:szCs w:val="20"/>
        </w:rPr>
        <w:t xml:space="preserve">, Broker oraz Dziekan Wydziału </w:t>
      </w:r>
      <w:r w:rsidRPr="00755230">
        <w:rPr>
          <w:rFonts w:ascii="Times New Roman" w:hAnsi="Times New Roman" w:cs="Times New Roman"/>
          <w:sz w:val="20"/>
          <w:szCs w:val="20"/>
        </w:rPr>
        <w:t xml:space="preserve">lub kierownik jednostki pozawydziałowej, jednostki międzywydziałowej, jednostki międzyuczelnianej lub jednostki wspólnej, </w:t>
      </w:r>
      <w:r w:rsidRPr="00CC20ED">
        <w:rPr>
          <w:rFonts w:ascii="Times New Roman" w:hAnsi="Times New Roman" w:cs="Times New Roman"/>
          <w:sz w:val="20"/>
          <w:szCs w:val="20"/>
        </w:rPr>
        <w:t>z której pochodzi zespół badawczy</w:t>
      </w:r>
      <w:r>
        <w:rPr>
          <w:rFonts w:ascii="Times New Roman" w:hAnsi="Times New Roman" w:cs="Times New Roman"/>
          <w:sz w:val="20"/>
          <w:szCs w:val="20"/>
        </w:rPr>
        <w:t xml:space="preserve"> (dalej: </w:t>
      </w:r>
      <w:r w:rsidRPr="00840802">
        <w:rPr>
          <w:rFonts w:ascii="Times New Roman" w:hAnsi="Times New Roman" w:cs="Times New Roman"/>
          <w:b/>
          <w:sz w:val="20"/>
          <w:szCs w:val="20"/>
        </w:rPr>
        <w:t>Kierownik jednostki</w:t>
      </w:r>
      <w:r w:rsidRPr="00755230">
        <w:rPr>
          <w:rFonts w:ascii="Times New Roman" w:hAnsi="Times New Roman" w:cs="Times New Roman"/>
          <w:sz w:val="20"/>
          <w:szCs w:val="20"/>
        </w:rPr>
        <w:t>).</w:t>
      </w:r>
    </w:p>
    <w:p w14:paraId="24F70AE4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55230">
        <w:rPr>
          <w:rFonts w:ascii="Times New Roman" w:hAnsi="Times New Roman" w:cs="Times New Roman"/>
          <w:sz w:val="20"/>
          <w:szCs w:val="20"/>
        </w:rPr>
        <w:t xml:space="preserve">Kierownik składa wniosek 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55230">
        <w:rPr>
          <w:rFonts w:ascii="Times New Roman" w:hAnsi="Times New Roman" w:cs="Times New Roman"/>
          <w:sz w:val="20"/>
          <w:szCs w:val="20"/>
        </w:rPr>
        <w:t xml:space="preserve">ofinansowanie do </w:t>
      </w:r>
      <w:r>
        <w:rPr>
          <w:rFonts w:ascii="Times New Roman" w:hAnsi="Times New Roman" w:cs="Times New Roman"/>
          <w:sz w:val="20"/>
          <w:szCs w:val="20"/>
        </w:rPr>
        <w:t>Dyrektora</w:t>
      </w:r>
      <w:r w:rsidRPr="00755230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3469901D" w14:textId="046B6699" w:rsidR="00ED72D3" w:rsidRDefault="00B358C6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zastrzeżeniem</w:t>
      </w:r>
      <w:r w:rsidR="001C6BDF">
        <w:rPr>
          <w:rFonts w:ascii="Times New Roman" w:hAnsi="Times New Roman" w:cs="Times New Roman"/>
          <w:sz w:val="20"/>
          <w:szCs w:val="20"/>
        </w:rPr>
        <w:t xml:space="preserve"> przypadku</w:t>
      </w:r>
      <w:r>
        <w:rPr>
          <w:rFonts w:ascii="Times New Roman" w:hAnsi="Times New Roman" w:cs="Times New Roman"/>
          <w:sz w:val="20"/>
          <w:szCs w:val="20"/>
        </w:rPr>
        <w:t xml:space="preserve">, o którym mowa w punkcie 11 </w:t>
      </w:r>
      <w:r w:rsidR="00ED72D3">
        <w:rPr>
          <w:rFonts w:ascii="Times New Roman" w:hAnsi="Times New Roman" w:cs="Times New Roman"/>
          <w:sz w:val="20"/>
          <w:szCs w:val="20"/>
        </w:rPr>
        <w:t>Dyrektor</w:t>
      </w:r>
      <w:r w:rsidR="00ED72D3" w:rsidRPr="00755230">
        <w:rPr>
          <w:rFonts w:ascii="Times New Roman" w:hAnsi="Times New Roman" w:cs="Times New Roman"/>
          <w:sz w:val="20"/>
          <w:szCs w:val="20"/>
        </w:rPr>
        <w:t xml:space="preserve"> </w:t>
      </w:r>
      <w:r w:rsidR="00BB5257">
        <w:rPr>
          <w:rFonts w:ascii="Times New Roman" w:hAnsi="Times New Roman" w:cs="Times New Roman"/>
          <w:sz w:val="20"/>
          <w:szCs w:val="20"/>
        </w:rPr>
        <w:t>w terminie do 10</w:t>
      </w:r>
      <w:r w:rsidR="00ED72D3">
        <w:rPr>
          <w:rFonts w:ascii="Times New Roman" w:hAnsi="Times New Roman" w:cs="Times New Roman"/>
          <w:sz w:val="20"/>
          <w:szCs w:val="20"/>
        </w:rPr>
        <w:t xml:space="preserve"> dnia każdego miesiąca wydaje warunkowe decyzje o przyznaniu dofinansowania wraz z uzasadnieniem, dla wniosków, które spłynęły do CTT CITTRU do ostatniego dnia miesiąca poprzedniego (pierwsz</w:t>
      </w:r>
      <w:r w:rsidR="00BB5257">
        <w:rPr>
          <w:rFonts w:ascii="Times New Roman" w:hAnsi="Times New Roman" w:cs="Times New Roman"/>
          <w:sz w:val="20"/>
          <w:szCs w:val="20"/>
        </w:rPr>
        <w:t>e decyzje zostaną wydawane do 10</w:t>
      </w:r>
      <w:r w:rsidR="00ED72D3">
        <w:rPr>
          <w:rFonts w:ascii="Times New Roman" w:hAnsi="Times New Roman" w:cs="Times New Roman"/>
          <w:sz w:val="20"/>
          <w:szCs w:val="20"/>
        </w:rPr>
        <w:t xml:space="preserve"> </w:t>
      </w:r>
      <w:r w:rsidR="00BB5257">
        <w:rPr>
          <w:rFonts w:ascii="Times New Roman" w:hAnsi="Times New Roman" w:cs="Times New Roman"/>
          <w:sz w:val="20"/>
          <w:szCs w:val="20"/>
        </w:rPr>
        <w:t>czerwca 2017 roku, ostatnie do 10</w:t>
      </w:r>
      <w:r w:rsidR="00ED72D3">
        <w:rPr>
          <w:rFonts w:ascii="Times New Roman" w:hAnsi="Times New Roman" w:cs="Times New Roman"/>
          <w:sz w:val="20"/>
          <w:szCs w:val="20"/>
        </w:rPr>
        <w:t xml:space="preserve"> października 2018 roku).</w:t>
      </w:r>
    </w:p>
    <w:p w14:paraId="68A9C7E8" w14:textId="5041F3D6" w:rsidR="00ED72D3" w:rsidRPr="00DA3158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Warunkowe decyzje o przyznaniu dofinansowania wraz z uzasadnieniami oraz wnioskami złożonymi przez zespoły badawcze do 10 dnia każdego miesiąca s</w:t>
      </w:r>
      <w:r w:rsidRPr="00755230">
        <w:rPr>
          <w:rFonts w:ascii="Times New Roman" w:hAnsi="Times New Roman" w:cs="Times New Roman"/>
          <w:sz w:val="20"/>
          <w:szCs w:val="20"/>
        </w:rPr>
        <w:t xml:space="preserve">ą przekazywane </w:t>
      </w:r>
      <w:r>
        <w:rPr>
          <w:rFonts w:ascii="Times New Roman" w:hAnsi="Times New Roman" w:cs="Times New Roman"/>
          <w:sz w:val="20"/>
          <w:szCs w:val="20"/>
        </w:rPr>
        <w:t>każdemu z członków Rady</w:t>
      </w:r>
      <w:r w:rsidRPr="0075523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którzy w ciągu 10 dni roboczych, przekazują Dyrektorowi swoje głosy odnośnie do zatwierdzenia bądź odrzucenia warunkowej decyzji Dyrektora o przyznaniu lub nieprzyznaniu d</w:t>
      </w:r>
      <w:r w:rsidRPr="00911952">
        <w:rPr>
          <w:rFonts w:ascii="Times New Roman" w:hAnsi="Times New Roman" w:cs="Times New Roman"/>
          <w:sz w:val="20"/>
          <w:szCs w:val="20"/>
        </w:rPr>
        <w:t>ofinansowania.</w:t>
      </w:r>
      <w:r w:rsidR="0078307B">
        <w:rPr>
          <w:rFonts w:ascii="Times New Roman" w:hAnsi="Times New Roman" w:cs="Times New Roman"/>
          <w:sz w:val="20"/>
          <w:szCs w:val="20"/>
        </w:rPr>
        <w:t xml:space="preserve"> </w:t>
      </w:r>
      <w:r w:rsidR="0078307B" w:rsidRPr="0078307B">
        <w:rPr>
          <w:rFonts w:ascii="Times New Roman" w:hAnsi="Times New Roman" w:cs="Times New Roman"/>
          <w:sz w:val="20"/>
          <w:szCs w:val="20"/>
        </w:rPr>
        <w:t>Rada odrzucając decyzję Dyrektora, może zadecydować o odesłaniu wniosku do poprawy; w takiej sytuacji poprawiony wniosek nie wymaga powtórnej pozytywnej decyzji Dyrektora i jest oceniany przez Radę na najbliższym kolejnym posiedzeniu; powtórnie oceniany wniosek nie może zostać ponownie odesłany do poprawy.</w:t>
      </w:r>
      <w:r w:rsidR="009075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11952">
        <w:rPr>
          <w:rFonts w:ascii="Times New Roman" w:hAnsi="Times New Roman" w:cs="Times New Roman"/>
          <w:sz w:val="20"/>
          <w:szCs w:val="20"/>
        </w:rPr>
        <w:t xml:space="preserve">Decyzja </w:t>
      </w:r>
      <w:r>
        <w:rPr>
          <w:rFonts w:ascii="Times New Roman" w:hAnsi="Times New Roman" w:cs="Times New Roman"/>
          <w:sz w:val="20"/>
          <w:szCs w:val="20"/>
        </w:rPr>
        <w:t xml:space="preserve">Rady </w:t>
      </w:r>
      <w:r w:rsidRPr="00911952">
        <w:rPr>
          <w:rFonts w:ascii="Times New Roman" w:hAnsi="Times New Roman" w:cs="Times New Roman"/>
          <w:sz w:val="20"/>
          <w:szCs w:val="20"/>
        </w:rPr>
        <w:t>jest ostateczna</w:t>
      </w:r>
      <w:r>
        <w:rPr>
          <w:rFonts w:ascii="Times New Roman" w:hAnsi="Times New Roman" w:cs="Times New Roman"/>
          <w:sz w:val="20"/>
          <w:szCs w:val="20"/>
        </w:rPr>
        <w:t>, nie podlega odwołaniu</w:t>
      </w:r>
      <w:r w:rsidRPr="00911952">
        <w:rPr>
          <w:rFonts w:ascii="Times New Roman" w:hAnsi="Times New Roman" w:cs="Times New Roman"/>
          <w:sz w:val="20"/>
          <w:szCs w:val="20"/>
        </w:rPr>
        <w:t xml:space="preserve"> i jest niezwłoc</w:t>
      </w:r>
      <w:r>
        <w:rPr>
          <w:rFonts w:ascii="Times New Roman" w:hAnsi="Times New Roman" w:cs="Times New Roman"/>
          <w:sz w:val="20"/>
          <w:szCs w:val="20"/>
        </w:rPr>
        <w:t xml:space="preserve">znie przekazywana Kierownikowi przez Dyrektora. </w:t>
      </w:r>
    </w:p>
    <w:p w14:paraId="5466F33C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ciągu 10</w:t>
      </w:r>
      <w:r w:rsidRPr="00485C19">
        <w:rPr>
          <w:rFonts w:ascii="Times New Roman" w:hAnsi="Times New Roman" w:cs="Times New Roman"/>
          <w:sz w:val="20"/>
          <w:szCs w:val="20"/>
        </w:rPr>
        <w:t xml:space="preserve"> dni roboczych od zakończenia </w:t>
      </w:r>
      <w:r>
        <w:rPr>
          <w:rFonts w:ascii="Times New Roman" w:hAnsi="Times New Roman" w:cs="Times New Roman"/>
          <w:sz w:val="20"/>
          <w:szCs w:val="20"/>
        </w:rPr>
        <w:t>prac przedwdrożeniowych</w:t>
      </w:r>
      <w:r w:rsidRPr="00485C19">
        <w:rPr>
          <w:rFonts w:ascii="Times New Roman" w:hAnsi="Times New Roman" w:cs="Times New Roman"/>
          <w:sz w:val="20"/>
          <w:szCs w:val="20"/>
        </w:rPr>
        <w:t xml:space="preserve">, na które przyznane zostało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485C19">
        <w:rPr>
          <w:rFonts w:ascii="Times New Roman" w:hAnsi="Times New Roman" w:cs="Times New Roman"/>
          <w:sz w:val="20"/>
          <w:szCs w:val="20"/>
        </w:rPr>
        <w:t xml:space="preserve">ofinansowanie, Kierownik składa do </w:t>
      </w:r>
      <w:r>
        <w:rPr>
          <w:rFonts w:ascii="Times New Roman" w:hAnsi="Times New Roman" w:cs="Times New Roman"/>
          <w:sz w:val="20"/>
          <w:szCs w:val="20"/>
        </w:rPr>
        <w:t xml:space="preserve">Dyrektora </w:t>
      </w:r>
      <w:r w:rsidRPr="00485C19">
        <w:rPr>
          <w:rFonts w:ascii="Times New Roman" w:hAnsi="Times New Roman" w:cs="Times New Roman"/>
          <w:sz w:val="20"/>
          <w:szCs w:val="20"/>
        </w:rPr>
        <w:t xml:space="preserve">sprawozdanie z wykonanych </w:t>
      </w:r>
      <w:r>
        <w:rPr>
          <w:rFonts w:ascii="Times New Roman" w:hAnsi="Times New Roman" w:cs="Times New Roman"/>
          <w:sz w:val="20"/>
          <w:szCs w:val="20"/>
        </w:rPr>
        <w:t>działań, którego</w:t>
      </w:r>
      <w:r w:rsidR="00F41DC3">
        <w:rPr>
          <w:rFonts w:ascii="Times New Roman" w:hAnsi="Times New Roman" w:cs="Times New Roman"/>
          <w:sz w:val="20"/>
          <w:szCs w:val="20"/>
        </w:rPr>
        <w:t xml:space="preserve"> wzór stanowi Załącznik nr 3</w:t>
      </w:r>
      <w:r w:rsidRPr="00485C19">
        <w:rPr>
          <w:rFonts w:ascii="Times New Roman" w:hAnsi="Times New Roman" w:cs="Times New Roman"/>
          <w:sz w:val="20"/>
          <w:szCs w:val="20"/>
        </w:rPr>
        <w:t xml:space="preserve"> do niniejszej procedury. </w:t>
      </w:r>
    </w:p>
    <w:p w14:paraId="0C8E2A7A" w14:textId="77777777" w:rsidR="00ED72D3" w:rsidRPr="004E2B00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00149">
        <w:rPr>
          <w:rFonts w:ascii="Times New Roman" w:hAnsi="Times New Roman" w:cs="Times New Roman"/>
          <w:sz w:val="20"/>
          <w:szCs w:val="20"/>
        </w:rPr>
        <w:t xml:space="preserve">Na etapie rozliczania </w:t>
      </w:r>
      <w:r>
        <w:rPr>
          <w:rFonts w:ascii="Times New Roman" w:hAnsi="Times New Roman" w:cs="Times New Roman"/>
          <w:sz w:val="20"/>
          <w:szCs w:val="20"/>
        </w:rPr>
        <w:t>działań</w:t>
      </w:r>
      <w:r w:rsidRPr="00D00149">
        <w:rPr>
          <w:rFonts w:ascii="Times New Roman" w:hAnsi="Times New Roman" w:cs="Times New Roman"/>
          <w:sz w:val="20"/>
          <w:szCs w:val="20"/>
        </w:rPr>
        <w:t xml:space="preserve"> objętych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D00149">
        <w:rPr>
          <w:rFonts w:ascii="Times New Roman" w:hAnsi="Times New Roman" w:cs="Times New Roman"/>
          <w:sz w:val="20"/>
          <w:szCs w:val="20"/>
        </w:rPr>
        <w:t xml:space="preserve">ofinansowaniem obsługę finansowo-księgową zapewnia administracja </w:t>
      </w:r>
      <w:r>
        <w:rPr>
          <w:rFonts w:ascii="Times New Roman" w:hAnsi="Times New Roman" w:cs="Times New Roman"/>
          <w:sz w:val="20"/>
          <w:szCs w:val="20"/>
        </w:rPr>
        <w:t xml:space="preserve">CTT CITTRU przy wsparciu </w:t>
      </w:r>
      <w:r w:rsidRPr="00D00149">
        <w:rPr>
          <w:rFonts w:ascii="Times New Roman" w:hAnsi="Times New Roman" w:cs="Times New Roman"/>
          <w:sz w:val="20"/>
          <w:szCs w:val="20"/>
        </w:rPr>
        <w:t xml:space="preserve">jednostki organizacyjnej, </w:t>
      </w:r>
      <w:r w:rsidRPr="0067422C">
        <w:rPr>
          <w:rFonts w:ascii="Times New Roman" w:hAnsi="Times New Roman" w:cs="Times New Roman"/>
          <w:sz w:val="20"/>
          <w:szCs w:val="20"/>
        </w:rPr>
        <w:t>z której pochodzi zespół badawczy</w:t>
      </w:r>
      <w:r>
        <w:rPr>
          <w:rFonts w:ascii="Times New Roman" w:hAnsi="Times New Roman" w:cs="Times New Roman"/>
          <w:sz w:val="20"/>
          <w:szCs w:val="20"/>
        </w:rPr>
        <w:t xml:space="preserve"> oraz jednostek </w:t>
      </w:r>
      <w:r w:rsidRPr="00D00149">
        <w:rPr>
          <w:rFonts w:ascii="Times New Roman" w:hAnsi="Times New Roman" w:cs="Times New Roman"/>
          <w:sz w:val="20"/>
          <w:szCs w:val="20"/>
        </w:rPr>
        <w:t>administracji ogólnouczelnianej zgodnie z „Instrukcją obiegu dokumentów finansowo-księgowych Uniwersytetu Jagiellońskiego”.</w:t>
      </w:r>
    </w:p>
    <w:p w14:paraId="45005074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85C19">
        <w:rPr>
          <w:rFonts w:ascii="Times New Roman" w:hAnsi="Times New Roman" w:cs="Times New Roman"/>
          <w:sz w:val="20"/>
          <w:szCs w:val="20"/>
        </w:rPr>
        <w:lastRenderedPageBreak/>
        <w:t xml:space="preserve">Za prawidłowe wykonanie </w:t>
      </w:r>
      <w:r>
        <w:rPr>
          <w:rFonts w:ascii="Times New Roman" w:hAnsi="Times New Roman" w:cs="Times New Roman"/>
          <w:sz w:val="20"/>
          <w:szCs w:val="20"/>
        </w:rPr>
        <w:t>działań</w:t>
      </w:r>
      <w:r w:rsidRPr="00485C19">
        <w:rPr>
          <w:rFonts w:ascii="Times New Roman" w:hAnsi="Times New Roman" w:cs="Times New Roman"/>
          <w:sz w:val="20"/>
          <w:szCs w:val="20"/>
        </w:rPr>
        <w:t xml:space="preserve"> objętych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485C19">
        <w:rPr>
          <w:rFonts w:ascii="Times New Roman" w:hAnsi="Times New Roman" w:cs="Times New Roman"/>
          <w:sz w:val="20"/>
          <w:szCs w:val="20"/>
        </w:rPr>
        <w:t xml:space="preserve">ofinansowaniem, przestrzeganie limitów budżetowych zawartych w kosztorysie oraz zapisanych terminów realizacji zadań wraz z terminowym ponoszeniem kosztów przypisanych do zadań, zapewnienie zgodności sposobu realizacji wydatków z procedurami określonymi w ustawie Prawo zamówień publicznych oraz zapewnienie zgodności realizacji </w:t>
      </w:r>
      <w:r>
        <w:rPr>
          <w:rFonts w:ascii="Times New Roman" w:hAnsi="Times New Roman" w:cs="Times New Roman"/>
          <w:sz w:val="20"/>
          <w:szCs w:val="20"/>
        </w:rPr>
        <w:t>działań z</w:t>
      </w:r>
      <w:r w:rsidRPr="00485C19">
        <w:rPr>
          <w:rFonts w:ascii="Times New Roman" w:hAnsi="Times New Roman" w:cs="Times New Roman"/>
          <w:sz w:val="20"/>
          <w:szCs w:val="20"/>
        </w:rPr>
        <w:t xml:space="preserve"> wewnętrznymi uregulowaniami obowiązującymi w UJ, w szczególności </w:t>
      </w:r>
      <w:r w:rsidRPr="00D00149">
        <w:rPr>
          <w:rFonts w:ascii="Times New Roman" w:hAnsi="Times New Roman" w:cs="Times New Roman"/>
          <w:sz w:val="20"/>
          <w:szCs w:val="20"/>
        </w:rPr>
        <w:t xml:space="preserve">w zakresie </w:t>
      </w:r>
      <w:r>
        <w:rPr>
          <w:rFonts w:ascii="Times New Roman" w:hAnsi="Times New Roman" w:cs="Times New Roman"/>
          <w:sz w:val="20"/>
          <w:szCs w:val="20"/>
        </w:rPr>
        <w:t xml:space="preserve">wykorzystania infrastruktury badawczej, </w:t>
      </w:r>
      <w:r w:rsidRPr="00D00149">
        <w:rPr>
          <w:rFonts w:ascii="Times New Roman" w:hAnsi="Times New Roman" w:cs="Times New Roman"/>
          <w:sz w:val="20"/>
          <w:szCs w:val="20"/>
        </w:rPr>
        <w:t>praw własności intelektualnej, odpowiada Kierownik. Nadzór nad wypełnieniem powyższych wymogów pełni Kierownik jednostki.</w:t>
      </w:r>
    </w:p>
    <w:p w14:paraId="381B4C94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 jest zobowiązany do udzielania Brokerowi na jego prośbę wszelkich informacji o postępach i przebiegu realizowanych zadań.</w:t>
      </w:r>
    </w:p>
    <w:p w14:paraId="0A55ACD3" w14:textId="77777777" w:rsidR="00ED72D3" w:rsidRPr="001E0AA9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E0AA9">
        <w:rPr>
          <w:rFonts w:ascii="Times New Roman" w:hAnsi="Times New Roman" w:cs="Times New Roman"/>
          <w:sz w:val="20"/>
          <w:szCs w:val="20"/>
        </w:rPr>
        <w:t xml:space="preserve">Broker </w:t>
      </w:r>
      <w:r>
        <w:rPr>
          <w:rFonts w:ascii="Times New Roman" w:hAnsi="Times New Roman" w:cs="Times New Roman"/>
          <w:sz w:val="20"/>
          <w:szCs w:val="20"/>
        </w:rPr>
        <w:t xml:space="preserve">na bieżąco </w:t>
      </w:r>
      <w:r w:rsidRPr="001E0AA9">
        <w:rPr>
          <w:rFonts w:ascii="Times New Roman" w:hAnsi="Times New Roman" w:cs="Times New Roman"/>
          <w:sz w:val="20"/>
          <w:szCs w:val="20"/>
        </w:rPr>
        <w:t xml:space="preserve">wspiera </w:t>
      </w:r>
      <w:r>
        <w:rPr>
          <w:rFonts w:ascii="Times New Roman" w:hAnsi="Times New Roman" w:cs="Times New Roman"/>
          <w:sz w:val="20"/>
          <w:szCs w:val="20"/>
        </w:rPr>
        <w:t xml:space="preserve">Kierownika oraz </w:t>
      </w:r>
      <w:r w:rsidRPr="001E0AA9">
        <w:rPr>
          <w:rFonts w:ascii="Times New Roman" w:hAnsi="Times New Roman" w:cs="Times New Roman"/>
          <w:sz w:val="20"/>
          <w:szCs w:val="20"/>
        </w:rPr>
        <w:t>zespół</w:t>
      </w:r>
      <w:r>
        <w:rPr>
          <w:rFonts w:ascii="Times New Roman" w:hAnsi="Times New Roman" w:cs="Times New Roman"/>
          <w:sz w:val="20"/>
          <w:szCs w:val="20"/>
        </w:rPr>
        <w:t xml:space="preserve"> badawczy w realizacji prac przedwdrożeniowych</w:t>
      </w:r>
      <w:r w:rsidRPr="001E0AA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w szczególności doradza w zakresie możliwości rozwiązania pojawiających się problemów, przy czym m</w:t>
      </w:r>
      <w:r w:rsidRPr="001E0AA9">
        <w:rPr>
          <w:rFonts w:ascii="Times New Roman" w:hAnsi="Times New Roman" w:cs="Times New Roman"/>
          <w:sz w:val="20"/>
          <w:szCs w:val="20"/>
        </w:rPr>
        <w:t xml:space="preserve">a możliwość zgłaszania </w:t>
      </w:r>
      <w:r>
        <w:rPr>
          <w:rFonts w:ascii="Times New Roman" w:hAnsi="Times New Roman" w:cs="Times New Roman"/>
          <w:sz w:val="20"/>
          <w:szCs w:val="20"/>
        </w:rPr>
        <w:t xml:space="preserve">Kierownikowi </w:t>
      </w:r>
      <w:r w:rsidRPr="001E0AA9">
        <w:rPr>
          <w:rFonts w:ascii="Times New Roman" w:hAnsi="Times New Roman" w:cs="Times New Roman"/>
          <w:sz w:val="20"/>
          <w:szCs w:val="20"/>
        </w:rPr>
        <w:t xml:space="preserve">zauważonych uchybień </w:t>
      </w:r>
      <w:r>
        <w:rPr>
          <w:rFonts w:ascii="Times New Roman" w:hAnsi="Times New Roman" w:cs="Times New Roman"/>
          <w:sz w:val="20"/>
          <w:szCs w:val="20"/>
        </w:rPr>
        <w:t>w terminowości realizowanych zadań i wydatkowaniu środków finansowych. Broker zgłasza te uchybienia Kierownikowi w formie pisemnej (</w:t>
      </w:r>
      <w:r w:rsidRPr="001E0AA9">
        <w:rPr>
          <w:rFonts w:ascii="Times New Roman" w:hAnsi="Times New Roman" w:cs="Times New Roman"/>
          <w:sz w:val="20"/>
          <w:szCs w:val="20"/>
        </w:rPr>
        <w:t xml:space="preserve">dopuszcza się </w:t>
      </w:r>
      <w:r>
        <w:rPr>
          <w:rFonts w:ascii="Times New Roman" w:hAnsi="Times New Roman" w:cs="Times New Roman"/>
          <w:sz w:val="20"/>
          <w:szCs w:val="20"/>
        </w:rPr>
        <w:t>korespondencję</w:t>
      </w:r>
      <w:r w:rsidRPr="001E0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elektroniczną), kierując pismo jednocześnie do wiadomości Dyrektora. </w:t>
      </w:r>
    </w:p>
    <w:p w14:paraId="13D3D314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34" w:hanging="434"/>
        <w:jc w:val="both"/>
        <w:rPr>
          <w:rFonts w:ascii="Times New Roman" w:hAnsi="Times New Roman" w:cs="Times New Roman"/>
          <w:sz w:val="20"/>
          <w:szCs w:val="20"/>
        </w:rPr>
      </w:pPr>
      <w:r w:rsidRPr="001E0AA9">
        <w:rPr>
          <w:rFonts w:ascii="Times New Roman" w:hAnsi="Times New Roman" w:cs="Times New Roman"/>
          <w:sz w:val="20"/>
          <w:szCs w:val="20"/>
        </w:rPr>
        <w:t xml:space="preserve">Tak szybko jak to możliwe Kierownik jest zobowiązany do zgłoszenia do </w:t>
      </w:r>
      <w:r>
        <w:rPr>
          <w:rFonts w:ascii="Times New Roman" w:hAnsi="Times New Roman" w:cs="Times New Roman"/>
          <w:sz w:val="20"/>
          <w:szCs w:val="20"/>
        </w:rPr>
        <w:t xml:space="preserve">Dyrektora w formie pisemnej </w:t>
      </w:r>
      <w:r w:rsidRPr="0061141F">
        <w:rPr>
          <w:rFonts w:ascii="Times New Roman" w:hAnsi="Times New Roman" w:cs="Times New Roman"/>
          <w:sz w:val="20"/>
          <w:szCs w:val="20"/>
        </w:rPr>
        <w:t>(dopuszcza s</w:t>
      </w:r>
      <w:r>
        <w:rPr>
          <w:rFonts w:ascii="Times New Roman" w:hAnsi="Times New Roman" w:cs="Times New Roman"/>
          <w:sz w:val="20"/>
          <w:szCs w:val="20"/>
        </w:rPr>
        <w:t>ię korespondencję elektroniczną</w:t>
      </w:r>
      <w:r w:rsidRPr="0061141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AA9">
        <w:rPr>
          <w:rFonts w:ascii="Times New Roman" w:hAnsi="Times New Roman" w:cs="Times New Roman"/>
          <w:sz w:val="20"/>
          <w:szCs w:val="20"/>
        </w:rPr>
        <w:t xml:space="preserve">problemów związanych z realizacja prac przedwdrożeniowych w celu znalezienia rozwiązania </w:t>
      </w:r>
      <w:r>
        <w:rPr>
          <w:rFonts w:ascii="Times New Roman" w:hAnsi="Times New Roman" w:cs="Times New Roman"/>
          <w:sz w:val="20"/>
          <w:szCs w:val="20"/>
        </w:rPr>
        <w:t>oraz</w:t>
      </w:r>
      <w:r w:rsidRPr="001E0AA9">
        <w:rPr>
          <w:rFonts w:ascii="Times New Roman" w:hAnsi="Times New Roman" w:cs="Times New Roman"/>
          <w:sz w:val="20"/>
          <w:szCs w:val="20"/>
        </w:rPr>
        <w:t xml:space="preserve"> ustalenia </w:t>
      </w:r>
      <w:r>
        <w:rPr>
          <w:rFonts w:ascii="Times New Roman" w:hAnsi="Times New Roman" w:cs="Times New Roman"/>
          <w:sz w:val="20"/>
          <w:szCs w:val="20"/>
        </w:rPr>
        <w:t xml:space="preserve">ewentualnych </w:t>
      </w:r>
      <w:r w:rsidRPr="001E0AA9">
        <w:rPr>
          <w:rFonts w:ascii="Times New Roman" w:hAnsi="Times New Roman" w:cs="Times New Roman"/>
          <w:sz w:val="20"/>
          <w:szCs w:val="20"/>
        </w:rPr>
        <w:t>zmi</w:t>
      </w:r>
      <w:r>
        <w:rPr>
          <w:rFonts w:ascii="Times New Roman" w:hAnsi="Times New Roman" w:cs="Times New Roman"/>
          <w:sz w:val="20"/>
          <w:szCs w:val="20"/>
        </w:rPr>
        <w:t>an w kosztorysie lub</w:t>
      </w:r>
      <w:r w:rsidRPr="001E0AA9">
        <w:rPr>
          <w:rFonts w:ascii="Times New Roman" w:hAnsi="Times New Roman" w:cs="Times New Roman"/>
          <w:sz w:val="20"/>
          <w:szCs w:val="20"/>
        </w:rPr>
        <w:t xml:space="preserve"> harmonogram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1E0AA9">
        <w:rPr>
          <w:rFonts w:ascii="Times New Roman" w:hAnsi="Times New Roman" w:cs="Times New Roman"/>
          <w:sz w:val="20"/>
          <w:szCs w:val="20"/>
        </w:rPr>
        <w:t>.</w:t>
      </w:r>
    </w:p>
    <w:p w14:paraId="40555120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E0AA9">
        <w:rPr>
          <w:rFonts w:ascii="Times New Roman" w:hAnsi="Times New Roman" w:cs="Times New Roman"/>
          <w:sz w:val="20"/>
          <w:szCs w:val="20"/>
        </w:rPr>
        <w:t xml:space="preserve">Kierownik na żądanie Dyrektora lub </w:t>
      </w:r>
      <w:r>
        <w:rPr>
          <w:rFonts w:ascii="Times New Roman" w:hAnsi="Times New Roman" w:cs="Times New Roman"/>
          <w:sz w:val="20"/>
          <w:szCs w:val="20"/>
        </w:rPr>
        <w:t>Rady</w:t>
      </w:r>
      <w:r w:rsidRPr="001E0AA9">
        <w:rPr>
          <w:rFonts w:ascii="Times New Roman" w:hAnsi="Times New Roman" w:cs="Times New Roman"/>
          <w:sz w:val="20"/>
          <w:szCs w:val="20"/>
        </w:rPr>
        <w:t xml:space="preserve"> przedstawi</w:t>
      </w:r>
      <w:r>
        <w:rPr>
          <w:rFonts w:ascii="Times New Roman" w:hAnsi="Times New Roman" w:cs="Times New Roman"/>
          <w:sz w:val="20"/>
          <w:szCs w:val="20"/>
        </w:rPr>
        <w:t xml:space="preserve"> we wskazanym terminie raport </w:t>
      </w:r>
      <w:r w:rsidRPr="001E0AA9">
        <w:rPr>
          <w:rFonts w:ascii="Times New Roman" w:hAnsi="Times New Roman" w:cs="Times New Roman"/>
          <w:sz w:val="20"/>
          <w:szCs w:val="20"/>
        </w:rPr>
        <w:t>lub prezentację dotycząc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E0AA9">
        <w:rPr>
          <w:rFonts w:ascii="Times New Roman" w:hAnsi="Times New Roman" w:cs="Times New Roman"/>
          <w:sz w:val="20"/>
          <w:szCs w:val="20"/>
        </w:rPr>
        <w:t xml:space="preserve"> zrealizowanych prac przedwdrożeniowych, również w trakcie realizacji tych prac, przy czym termin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E0AA9">
        <w:rPr>
          <w:rFonts w:ascii="Times New Roman" w:hAnsi="Times New Roman" w:cs="Times New Roman"/>
          <w:sz w:val="20"/>
          <w:szCs w:val="20"/>
        </w:rPr>
        <w:t xml:space="preserve"> o którym mowa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E0AA9">
        <w:rPr>
          <w:rFonts w:ascii="Times New Roman" w:hAnsi="Times New Roman" w:cs="Times New Roman"/>
          <w:sz w:val="20"/>
          <w:szCs w:val="20"/>
        </w:rPr>
        <w:t xml:space="preserve"> nie może być krótszy niż 7 dni roboczych.  </w:t>
      </w:r>
    </w:p>
    <w:p w14:paraId="24160E92" w14:textId="77777777" w:rsidR="00ED72D3" w:rsidRPr="001E0AA9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przypadku, gdy zgłoszenie, o którym mowa w pkt 28 uzasadnia przerwanie lub wcześniejsze zakończenie realizacji prac przedwdrożeniowych ze względu na uzyskane rezultaty, Dyrektor może podjąć decyzję o przerwaniu lub wcześniejszym zakończeniu realizacji prac przedwdrożeniowych.</w:t>
      </w:r>
    </w:p>
    <w:p w14:paraId="7D39B7A0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48" w:hanging="4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Rażące uchybienia w wydatkowaniu środków oraz realizacji zadań niezgodnych z harmonogramem mogą skutkować przerwaniem lub wcześniejszym zakończeniem</w:t>
      </w:r>
      <w:r w:rsidRPr="00AE13DC">
        <w:rPr>
          <w:rFonts w:ascii="Times New Roman" w:hAnsi="Times New Roman" w:cs="Times New Roman"/>
          <w:sz w:val="20"/>
          <w:szCs w:val="20"/>
        </w:rPr>
        <w:t xml:space="preserve"> realizacji prac przedwdrożeniowych</w:t>
      </w:r>
      <w:r w:rsidRPr="00AE13DC" w:rsidDel="00AE13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decyzją Dyrektora. W takim przypadku Rada może zobowiązać Kierownika do zwrotu nieprawidłowo wydatkowanych środków.</w:t>
      </w:r>
    </w:p>
    <w:p w14:paraId="2A4664FF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34" w:hanging="4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zakończenia realizacji lub przerwania realizacji prac przedwdrożeniowych i niewydatkowania całości dofinansowania, niewykorzystane środki zostaną przeznaczone na sfinansowanie innych zgłoszonych do dofinansowania prac przedwdrożeniowych.</w:t>
      </w:r>
    </w:p>
    <w:p w14:paraId="699D4574" w14:textId="77777777" w:rsidR="00ED72D3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34" w:hanging="434"/>
        <w:jc w:val="both"/>
        <w:rPr>
          <w:rFonts w:ascii="Times New Roman" w:hAnsi="Times New Roman" w:cs="Times New Roman"/>
          <w:sz w:val="20"/>
          <w:szCs w:val="20"/>
        </w:rPr>
      </w:pPr>
      <w:r w:rsidRPr="005356A4">
        <w:rPr>
          <w:rFonts w:ascii="Times New Roman" w:hAnsi="Times New Roman" w:cs="Times New Roman"/>
          <w:sz w:val="20"/>
          <w:szCs w:val="20"/>
        </w:rPr>
        <w:t>W razie przerwania lub wcześniejszego zakończenia realizacji prac przedwdrożeniowych, w szczególności w  przypadka</w:t>
      </w:r>
      <w:r>
        <w:rPr>
          <w:rFonts w:ascii="Times New Roman" w:hAnsi="Times New Roman" w:cs="Times New Roman"/>
          <w:sz w:val="20"/>
          <w:szCs w:val="20"/>
        </w:rPr>
        <w:t>ch określonych w pkt 30 i pkt 31</w:t>
      </w:r>
      <w:r w:rsidRPr="005356A4">
        <w:rPr>
          <w:rFonts w:ascii="Times New Roman" w:hAnsi="Times New Roman" w:cs="Times New Roman"/>
          <w:sz w:val="20"/>
          <w:szCs w:val="20"/>
        </w:rPr>
        <w:t xml:space="preserve">, postanowienia </w:t>
      </w:r>
      <w:r>
        <w:rPr>
          <w:rFonts w:ascii="Times New Roman" w:hAnsi="Times New Roman" w:cs="Times New Roman"/>
          <w:sz w:val="20"/>
          <w:szCs w:val="20"/>
        </w:rPr>
        <w:t>pkt 23</w:t>
      </w:r>
      <w:r w:rsidRPr="005356A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pkt 29 </w:t>
      </w:r>
      <w:r w:rsidRPr="005356A4">
        <w:rPr>
          <w:rFonts w:ascii="Times New Roman" w:hAnsi="Times New Roman" w:cs="Times New Roman"/>
          <w:sz w:val="20"/>
          <w:szCs w:val="20"/>
        </w:rPr>
        <w:t>stosuje się odpowiednio.</w:t>
      </w:r>
    </w:p>
    <w:p w14:paraId="517E6388" w14:textId="77777777" w:rsidR="00DD3E85" w:rsidRDefault="00ED72D3" w:rsidP="00ED72D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34" w:hanging="434"/>
        <w:jc w:val="both"/>
        <w:rPr>
          <w:rFonts w:ascii="Times New Roman" w:hAnsi="Times New Roman" w:cs="Times New Roman"/>
          <w:sz w:val="20"/>
          <w:szCs w:val="20"/>
        </w:rPr>
      </w:pPr>
      <w:r w:rsidRPr="005356A4">
        <w:rPr>
          <w:rFonts w:ascii="Times New Roman" w:hAnsi="Times New Roman" w:cs="Times New Roman"/>
          <w:sz w:val="20"/>
          <w:szCs w:val="20"/>
        </w:rPr>
        <w:t xml:space="preserve">W przypadku, gdy prace przedwdrożeniowe wymagać będą pokrycia kosztów przekraczających sumę przyznanego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5356A4">
        <w:rPr>
          <w:rFonts w:ascii="Times New Roman" w:hAnsi="Times New Roman" w:cs="Times New Roman"/>
          <w:sz w:val="20"/>
          <w:szCs w:val="20"/>
        </w:rPr>
        <w:t>ofinansowania, koszty te mogą zostać pokryte przez jednostkę organizacyjną UJ, z której pochodzi zespół badawczy. Wyłączną de</w:t>
      </w:r>
      <w:r>
        <w:rPr>
          <w:rFonts w:ascii="Times New Roman" w:hAnsi="Times New Roman" w:cs="Times New Roman"/>
          <w:sz w:val="20"/>
          <w:szCs w:val="20"/>
        </w:rPr>
        <w:t>cyzję w tym zakresie podejmuje K</w:t>
      </w:r>
      <w:r w:rsidRPr="005356A4">
        <w:rPr>
          <w:rFonts w:ascii="Times New Roman" w:hAnsi="Times New Roman" w:cs="Times New Roman"/>
          <w:sz w:val="20"/>
          <w:szCs w:val="20"/>
        </w:rPr>
        <w:t xml:space="preserve">ierownik </w:t>
      </w:r>
      <w:r>
        <w:rPr>
          <w:rFonts w:ascii="Times New Roman" w:hAnsi="Times New Roman" w:cs="Times New Roman"/>
          <w:sz w:val="20"/>
          <w:szCs w:val="20"/>
        </w:rPr>
        <w:t>jednostki</w:t>
      </w:r>
      <w:r w:rsidRPr="005356A4">
        <w:rPr>
          <w:rFonts w:ascii="Times New Roman" w:hAnsi="Times New Roman" w:cs="Times New Roman"/>
          <w:sz w:val="20"/>
          <w:szCs w:val="20"/>
        </w:rPr>
        <w:t>.</w:t>
      </w:r>
    </w:p>
    <w:sectPr w:rsidR="00DD3E85" w:rsidSect="00386BF3">
      <w:headerReference w:type="default" r:id="rId8"/>
      <w:footerReference w:type="default" r:id="rId9"/>
      <w:pgSz w:w="11906" w:h="16838" w:code="9"/>
      <w:pgMar w:top="82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D0932" w14:textId="77777777" w:rsidR="0078287E" w:rsidRDefault="0078287E" w:rsidP="00122DDA">
      <w:pPr>
        <w:spacing w:after="0" w:line="240" w:lineRule="auto"/>
      </w:pPr>
      <w:r>
        <w:separator/>
      </w:r>
    </w:p>
  </w:endnote>
  <w:endnote w:type="continuationSeparator" w:id="0">
    <w:p w14:paraId="6E6BF4AD" w14:textId="77777777" w:rsidR="0078287E" w:rsidRDefault="0078287E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C2B8" w14:textId="77777777" w:rsidR="004E1A02" w:rsidRDefault="004E1A02" w:rsidP="004E1A02">
    <w:pPr>
      <w:pStyle w:val="Stopka"/>
      <w:ind w:left="-142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A2230D0" wp14:editId="6CB785E2">
          <wp:simplePos x="0" y="0"/>
          <wp:positionH relativeFrom="column">
            <wp:posOffset>5616575</wp:posOffset>
          </wp:positionH>
          <wp:positionV relativeFrom="paragraph">
            <wp:posOffset>9731375</wp:posOffset>
          </wp:positionV>
          <wp:extent cx="1753870" cy="463550"/>
          <wp:effectExtent l="0" t="0" r="0" b="0"/>
          <wp:wrapSquare wrapText="bothSides"/>
          <wp:docPr id="108" name="Obraz 108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79825A3" wp14:editId="02E8C5D8">
          <wp:simplePos x="0" y="0"/>
          <wp:positionH relativeFrom="column">
            <wp:posOffset>4219575</wp:posOffset>
          </wp:positionH>
          <wp:positionV relativeFrom="paragraph">
            <wp:posOffset>9792335</wp:posOffset>
          </wp:positionV>
          <wp:extent cx="1085850" cy="381000"/>
          <wp:effectExtent l="0" t="0" r="0" b="0"/>
          <wp:wrapSquare wrapText="bothSides"/>
          <wp:docPr id="109" name="Obraz 109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FAAAF6" wp14:editId="497D81C0">
          <wp:simplePos x="0" y="0"/>
          <wp:positionH relativeFrom="column">
            <wp:posOffset>1985010</wp:posOffset>
          </wp:positionH>
          <wp:positionV relativeFrom="paragraph">
            <wp:posOffset>9701530</wp:posOffset>
          </wp:positionV>
          <wp:extent cx="1853565" cy="525780"/>
          <wp:effectExtent l="0" t="0" r="0" b="7620"/>
          <wp:wrapNone/>
          <wp:docPr id="110" name="Obraz 110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EE7802F" wp14:editId="422D7852">
          <wp:simplePos x="0" y="0"/>
          <wp:positionH relativeFrom="column">
            <wp:posOffset>287655</wp:posOffset>
          </wp:positionH>
          <wp:positionV relativeFrom="paragraph">
            <wp:posOffset>9657080</wp:posOffset>
          </wp:positionV>
          <wp:extent cx="1313815" cy="542925"/>
          <wp:effectExtent l="0" t="0" r="635" b="9525"/>
          <wp:wrapSquare wrapText="bothSides"/>
          <wp:docPr id="111" name="Obraz 111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56DB555" wp14:editId="3CD26C06">
          <wp:simplePos x="0" y="0"/>
          <wp:positionH relativeFrom="column">
            <wp:posOffset>5616575</wp:posOffset>
          </wp:positionH>
          <wp:positionV relativeFrom="paragraph">
            <wp:posOffset>9731375</wp:posOffset>
          </wp:positionV>
          <wp:extent cx="1753870" cy="463550"/>
          <wp:effectExtent l="0" t="0" r="0" b="0"/>
          <wp:wrapSquare wrapText="bothSides"/>
          <wp:docPr id="112" name="Obraz 112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F86FC77" wp14:editId="28905CB7">
          <wp:simplePos x="0" y="0"/>
          <wp:positionH relativeFrom="column">
            <wp:posOffset>4219575</wp:posOffset>
          </wp:positionH>
          <wp:positionV relativeFrom="paragraph">
            <wp:posOffset>9792335</wp:posOffset>
          </wp:positionV>
          <wp:extent cx="1085850" cy="381000"/>
          <wp:effectExtent l="0" t="0" r="0" b="0"/>
          <wp:wrapSquare wrapText="bothSides"/>
          <wp:docPr id="113" name="Obraz 113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5419925" wp14:editId="009CF0EB">
          <wp:simplePos x="0" y="0"/>
          <wp:positionH relativeFrom="column">
            <wp:posOffset>1985010</wp:posOffset>
          </wp:positionH>
          <wp:positionV relativeFrom="paragraph">
            <wp:posOffset>9701530</wp:posOffset>
          </wp:positionV>
          <wp:extent cx="1853565" cy="525780"/>
          <wp:effectExtent l="0" t="0" r="0" b="7620"/>
          <wp:wrapNone/>
          <wp:docPr id="114" name="Obraz 1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D31DFF" wp14:editId="01328314">
          <wp:simplePos x="0" y="0"/>
          <wp:positionH relativeFrom="column">
            <wp:posOffset>287655</wp:posOffset>
          </wp:positionH>
          <wp:positionV relativeFrom="paragraph">
            <wp:posOffset>9657080</wp:posOffset>
          </wp:positionV>
          <wp:extent cx="1313815" cy="542925"/>
          <wp:effectExtent l="0" t="0" r="635" b="9525"/>
          <wp:wrapSquare wrapText="bothSides"/>
          <wp:docPr id="115" name="Obraz 11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DB412A" wp14:editId="3B5FAE81">
          <wp:simplePos x="0" y="0"/>
          <wp:positionH relativeFrom="column">
            <wp:posOffset>5616575</wp:posOffset>
          </wp:positionH>
          <wp:positionV relativeFrom="paragraph">
            <wp:posOffset>9731375</wp:posOffset>
          </wp:positionV>
          <wp:extent cx="1753870" cy="463550"/>
          <wp:effectExtent l="0" t="0" r="0" b="0"/>
          <wp:wrapSquare wrapText="bothSides"/>
          <wp:docPr id="116" name="Obraz 116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B66813" wp14:editId="50C3793E">
          <wp:simplePos x="0" y="0"/>
          <wp:positionH relativeFrom="column">
            <wp:posOffset>4219575</wp:posOffset>
          </wp:positionH>
          <wp:positionV relativeFrom="paragraph">
            <wp:posOffset>9792335</wp:posOffset>
          </wp:positionV>
          <wp:extent cx="1085850" cy="381000"/>
          <wp:effectExtent l="0" t="0" r="0" b="0"/>
          <wp:wrapSquare wrapText="bothSides"/>
          <wp:docPr id="117" name="Obraz 117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0F1F47" wp14:editId="3D2FEC3E">
          <wp:simplePos x="0" y="0"/>
          <wp:positionH relativeFrom="column">
            <wp:posOffset>1985010</wp:posOffset>
          </wp:positionH>
          <wp:positionV relativeFrom="paragraph">
            <wp:posOffset>9701530</wp:posOffset>
          </wp:positionV>
          <wp:extent cx="1853565" cy="525780"/>
          <wp:effectExtent l="0" t="0" r="0" b="7620"/>
          <wp:wrapNone/>
          <wp:docPr id="118" name="Obraz 11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86CD54" wp14:editId="3880024E">
          <wp:simplePos x="0" y="0"/>
          <wp:positionH relativeFrom="column">
            <wp:posOffset>287655</wp:posOffset>
          </wp:positionH>
          <wp:positionV relativeFrom="paragraph">
            <wp:posOffset>9657080</wp:posOffset>
          </wp:positionV>
          <wp:extent cx="1313815" cy="542925"/>
          <wp:effectExtent l="0" t="0" r="635" b="9525"/>
          <wp:wrapSquare wrapText="bothSides"/>
          <wp:docPr id="119" name="Obraz 11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E54EAB" wp14:editId="7507B1E9">
          <wp:extent cx="5934075" cy="533106"/>
          <wp:effectExtent l="0" t="0" r="0" b="635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532" cy="54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0B45" w14:textId="77777777" w:rsidR="0078287E" w:rsidRDefault="0078287E" w:rsidP="00122DDA">
      <w:pPr>
        <w:spacing w:after="0" w:line="240" w:lineRule="auto"/>
      </w:pPr>
      <w:r>
        <w:separator/>
      </w:r>
    </w:p>
  </w:footnote>
  <w:footnote w:type="continuationSeparator" w:id="0">
    <w:p w14:paraId="6D27A8E5" w14:textId="77777777" w:rsidR="0078287E" w:rsidRDefault="0078287E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3856" w14:textId="77777777" w:rsidR="005468FF" w:rsidRPr="000B6FAC" w:rsidRDefault="00DE5F5B" w:rsidP="00062CB9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b/>
        <w:noProof/>
      </w:rPr>
      <w:drawing>
        <wp:inline distT="0" distB="0" distL="0" distR="0" wp14:anchorId="073406D1" wp14:editId="71F62C21">
          <wp:extent cx="514350" cy="838200"/>
          <wp:effectExtent l="19050" t="0" r="0" b="0"/>
          <wp:docPr id="10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ED72D3">
      <w:rPr>
        <w:rFonts w:ascii="Times New Roman" w:hAnsi="Times New Roman" w:cs="Times New Roman"/>
        <w:b/>
        <w:sz w:val="24"/>
        <w:szCs w:val="24"/>
      </w:rPr>
      <w:t xml:space="preserve">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  <w:r w:rsidRPr="000B6FAC">
      <w:rPr>
        <w:b/>
        <w:noProof/>
      </w:rPr>
      <w:drawing>
        <wp:inline distT="0" distB="0" distL="0" distR="0" wp14:anchorId="0C07F4A3" wp14:editId="2840D46D">
          <wp:extent cx="1276350" cy="800100"/>
          <wp:effectExtent l="19050" t="0" r="0" b="0"/>
          <wp:docPr id="1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68"/>
    <w:multiLevelType w:val="hybridMultilevel"/>
    <w:tmpl w:val="B5E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DA"/>
    <w:rsid w:val="00015364"/>
    <w:rsid w:val="000263CC"/>
    <w:rsid w:val="000267E0"/>
    <w:rsid w:val="000375FC"/>
    <w:rsid w:val="00045F66"/>
    <w:rsid w:val="00051F49"/>
    <w:rsid w:val="0005589F"/>
    <w:rsid w:val="00057D25"/>
    <w:rsid w:val="00062352"/>
    <w:rsid w:val="000632E8"/>
    <w:rsid w:val="0006540A"/>
    <w:rsid w:val="00065E15"/>
    <w:rsid w:val="000B2C33"/>
    <w:rsid w:val="000B50D7"/>
    <w:rsid w:val="000C5A1F"/>
    <w:rsid w:val="000D269B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9013E"/>
    <w:rsid w:val="001A47AC"/>
    <w:rsid w:val="001A4AE6"/>
    <w:rsid w:val="001B0BD8"/>
    <w:rsid w:val="001C6BDF"/>
    <w:rsid w:val="001C6D84"/>
    <w:rsid w:val="001E0AA9"/>
    <w:rsid w:val="001F513B"/>
    <w:rsid w:val="001F7D16"/>
    <w:rsid w:val="00217DFA"/>
    <w:rsid w:val="002236BA"/>
    <w:rsid w:val="00226FB0"/>
    <w:rsid w:val="0024234D"/>
    <w:rsid w:val="00280E2A"/>
    <w:rsid w:val="002A73E3"/>
    <w:rsid w:val="002B77C9"/>
    <w:rsid w:val="002E1FE6"/>
    <w:rsid w:val="00301E60"/>
    <w:rsid w:val="00302731"/>
    <w:rsid w:val="003054D6"/>
    <w:rsid w:val="00307C86"/>
    <w:rsid w:val="003162E3"/>
    <w:rsid w:val="00334768"/>
    <w:rsid w:val="003448CE"/>
    <w:rsid w:val="00352B4D"/>
    <w:rsid w:val="00357581"/>
    <w:rsid w:val="00360B8E"/>
    <w:rsid w:val="00364A3F"/>
    <w:rsid w:val="00386BF3"/>
    <w:rsid w:val="00397633"/>
    <w:rsid w:val="003A35CB"/>
    <w:rsid w:val="003B14F9"/>
    <w:rsid w:val="003B31B9"/>
    <w:rsid w:val="003B6012"/>
    <w:rsid w:val="003B64B6"/>
    <w:rsid w:val="003C3D6F"/>
    <w:rsid w:val="003C67D0"/>
    <w:rsid w:val="003E01B6"/>
    <w:rsid w:val="00413123"/>
    <w:rsid w:val="00421C35"/>
    <w:rsid w:val="00426BDB"/>
    <w:rsid w:val="0043207B"/>
    <w:rsid w:val="004359D6"/>
    <w:rsid w:val="00444554"/>
    <w:rsid w:val="00446A09"/>
    <w:rsid w:val="0045026B"/>
    <w:rsid w:val="0045238A"/>
    <w:rsid w:val="00454EAD"/>
    <w:rsid w:val="00455037"/>
    <w:rsid w:val="00466390"/>
    <w:rsid w:val="0047495D"/>
    <w:rsid w:val="0047587D"/>
    <w:rsid w:val="004846ED"/>
    <w:rsid w:val="00485C19"/>
    <w:rsid w:val="0049498E"/>
    <w:rsid w:val="004B2968"/>
    <w:rsid w:val="004B38E6"/>
    <w:rsid w:val="004B6005"/>
    <w:rsid w:val="004B6B1F"/>
    <w:rsid w:val="004C12DC"/>
    <w:rsid w:val="004C65AF"/>
    <w:rsid w:val="004E1A02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1B47"/>
    <w:rsid w:val="00587B1B"/>
    <w:rsid w:val="00595FEE"/>
    <w:rsid w:val="005A2FCE"/>
    <w:rsid w:val="005A37E5"/>
    <w:rsid w:val="005B69BA"/>
    <w:rsid w:val="005C1657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84B57"/>
    <w:rsid w:val="006B3C35"/>
    <w:rsid w:val="006B5E67"/>
    <w:rsid w:val="006E04D0"/>
    <w:rsid w:val="006E1859"/>
    <w:rsid w:val="006E2A93"/>
    <w:rsid w:val="006E3433"/>
    <w:rsid w:val="006E3636"/>
    <w:rsid w:val="00715EDF"/>
    <w:rsid w:val="00717D20"/>
    <w:rsid w:val="00721A92"/>
    <w:rsid w:val="00755230"/>
    <w:rsid w:val="0076771C"/>
    <w:rsid w:val="0078287E"/>
    <w:rsid w:val="0078307B"/>
    <w:rsid w:val="00791809"/>
    <w:rsid w:val="007B418A"/>
    <w:rsid w:val="007E2D95"/>
    <w:rsid w:val="007E3DBA"/>
    <w:rsid w:val="007F39B4"/>
    <w:rsid w:val="00805D40"/>
    <w:rsid w:val="0082168A"/>
    <w:rsid w:val="00824A0B"/>
    <w:rsid w:val="008250E1"/>
    <w:rsid w:val="0083555B"/>
    <w:rsid w:val="00840802"/>
    <w:rsid w:val="0084227C"/>
    <w:rsid w:val="008546B7"/>
    <w:rsid w:val="00867CFC"/>
    <w:rsid w:val="00884EB6"/>
    <w:rsid w:val="008874AF"/>
    <w:rsid w:val="008951AA"/>
    <w:rsid w:val="0089680D"/>
    <w:rsid w:val="008D2211"/>
    <w:rsid w:val="008E3E6E"/>
    <w:rsid w:val="008E6487"/>
    <w:rsid w:val="008E75B3"/>
    <w:rsid w:val="008E7A59"/>
    <w:rsid w:val="008F0149"/>
    <w:rsid w:val="008F1E52"/>
    <w:rsid w:val="0090750C"/>
    <w:rsid w:val="00911952"/>
    <w:rsid w:val="00916E14"/>
    <w:rsid w:val="00925F65"/>
    <w:rsid w:val="00927F3D"/>
    <w:rsid w:val="009339F9"/>
    <w:rsid w:val="00933A9B"/>
    <w:rsid w:val="00934612"/>
    <w:rsid w:val="0095001D"/>
    <w:rsid w:val="0095067C"/>
    <w:rsid w:val="00957DF4"/>
    <w:rsid w:val="00957EC4"/>
    <w:rsid w:val="0096009D"/>
    <w:rsid w:val="0096639C"/>
    <w:rsid w:val="0097053E"/>
    <w:rsid w:val="00971B5D"/>
    <w:rsid w:val="0099363C"/>
    <w:rsid w:val="009D2867"/>
    <w:rsid w:val="009D5A2B"/>
    <w:rsid w:val="009E6149"/>
    <w:rsid w:val="00A14CD4"/>
    <w:rsid w:val="00A313FF"/>
    <w:rsid w:val="00A36C0C"/>
    <w:rsid w:val="00A40845"/>
    <w:rsid w:val="00A47FEB"/>
    <w:rsid w:val="00A6335A"/>
    <w:rsid w:val="00A711F0"/>
    <w:rsid w:val="00A75094"/>
    <w:rsid w:val="00A92DF7"/>
    <w:rsid w:val="00AA34EA"/>
    <w:rsid w:val="00AB1930"/>
    <w:rsid w:val="00AB58D7"/>
    <w:rsid w:val="00AB5DBA"/>
    <w:rsid w:val="00AD2342"/>
    <w:rsid w:val="00AD7C6D"/>
    <w:rsid w:val="00AD7F8A"/>
    <w:rsid w:val="00AE13DC"/>
    <w:rsid w:val="00AE14C0"/>
    <w:rsid w:val="00AF1E0A"/>
    <w:rsid w:val="00AF29E7"/>
    <w:rsid w:val="00AF606D"/>
    <w:rsid w:val="00B130AA"/>
    <w:rsid w:val="00B247A5"/>
    <w:rsid w:val="00B271B8"/>
    <w:rsid w:val="00B334E3"/>
    <w:rsid w:val="00B358C6"/>
    <w:rsid w:val="00B35D5E"/>
    <w:rsid w:val="00B3761E"/>
    <w:rsid w:val="00B50A94"/>
    <w:rsid w:val="00B5598F"/>
    <w:rsid w:val="00B63657"/>
    <w:rsid w:val="00B64BA2"/>
    <w:rsid w:val="00B723CD"/>
    <w:rsid w:val="00B72F8A"/>
    <w:rsid w:val="00B8739C"/>
    <w:rsid w:val="00B941E8"/>
    <w:rsid w:val="00B94749"/>
    <w:rsid w:val="00BA125A"/>
    <w:rsid w:val="00BB1858"/>
    <w:rsid w:val="00BB5257"/>
    <w:rsid w:val="00BC70BE"/>
    <w:rsid w:val="00BD09D8"/>
    <w:rsid w:val="00BD4EA2"/>
    <w:rsid w:val="00BE5303"/>
    <w:rsid w:val="00BF14A4"/>
    <w:rsid w:val="00C02377"/>
    <w:rsid w:val="00C208E6"/>
    <w:rsid w:val="00C31D93"/>
    <w:rsid w:val="00C36AC3"/>
    <w:rsid w:val="00C37DDE"/>
    <w:rsid w:val="00C450F7"/>
    <w:rsid w:val="00C57D89"/>
    <w:rsid w:val="00C73D6C"/>
    <w:rsid w:val="00C773DE"/>
    <w:rsid w:val="00C85EA0"/>
    <w:rsid w:val="00C91934"/>
    <w:rsid w:val="00CB4359"/>
    <w:rsid w:val="00CB6932"/>
    <w:rsid w:val="00CC20ED"/>
    <w:rsid w:val="00CC2DFD"/>
    <w:rsid w:val="00CD7164"/>
    <w:rsid w:val="00CE0940"/>
    <w:rsid w:val="00CF27DE"/>
    <w:rsid w:val="00D00149"/>
    <w:rsid w:val="00D2128D"/>
    <w:rsid w:val="00D306CD"/>
    <w:rsid w:val="00D30C67"/>
    <w:rsid w:val="00D357EE"/>
    <w:rsid w:val="00D46FED"/>
    <w:rsid w:val="00D67CE4"/>
    <w:rsid w:val="00D72442"/>
    <w:rsid w:val="00D92759"/>
    <w:rsid w:val="00D9546B"/>
    <w:rsid w:val="00DA3158"/>
    <w:rsid w:val="00DC56D6"/>
    <w:rsid w:val="00DC6FFA"/>
    <w:rsid w:val="00DD3E85"/>
    <w:rsid w:val="00DD4C3C"/>
    <w:rsid w:val="00DE3F1C"/>
    <w:rsid w:val="00DE4210"/>
    <w:rsid w:val="00DE5F5B"/>
    <w:rsid w:val="00DE6FA2"/>
    <w:rsid w:val="00DF2FB5"/>
    <w:rsid w:val="00DF3E60"/>
    <w:rsid w:val="00E12211"/>
    <w:rsid w:val="00E21A52"/>
    <w:rsid w:val="00E21E28"/>
    <w:rsid w:val="00E31466"/>
    <w:rsid w:val="00E35010"/>
    <w:rsid w:val="00E36B9C"/>
    <w:rsid w:val="00E44C11"/>
    <w:rsid w:val="00E5326B"/>
    <w:rsid w:val="00E60541"/>
    <w:rsid w:val="00E77171"/>
    <w:rsid w:val="00E86170"/>
    <w:rsid w:val="00E92955"/>
    <w:rsid w:val="00EA18FF"/>
    <w:rsid w:val="00ED72D3"/>
    <w:rsid w:val="00EE10BD"/>
    <w:rsid w:val="00EE520C"/>
    <w:rsid w:val="00EF00F4"/>
    <w:rsid w:val="00F0703D"/>
    <w:rsid w:val="00F10FE9"/>
    <w:rsid w:val="00F41DC3"/>
    <w:rsid w:val="00F44F9E"/>
    <w:rsid w:val="00F5201F"/>
    <w:rsid w:val="00F57807"/>
    <w:rsid w:val="00F6097E"/>
    <w:rsid w:val="00F64145"/>
    <w:rsid w:val="00F6761B"/>
    <w:rsid w:val="00F72040"/>
    <w:rsid w:val="00F77DCD"/>
    <w:rsid w:val="00F83C99"/>
    <w:rsid w:val="00F9539D"/>
    <w:rsid w:val="00F95D72"/>
    <w:rsid w:val="00FF08B3"/>
    <w:rsid w:val="00FF695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94F1"/>
  <w15:docId w15:val="{31C163B9-F1A7-4AD6-B24C-1784EBB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0356-4C74-4B4C-A4DA-E0C62469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Radosław Rudź</cp:lastModifiedBy>
  <cp:revision>2</cp:revision>
  <cp:lastPrinted>2017-01-19T14:53:00Z</cp:lastPrinted>
  <dcterms:created xsi:type="dcterms:W3CDTF">2017-07-24T10:33:00Z</dcterms:created>
  <dcterms:modified xsi:type="dcterms:W3CDTF">2017-07-24T10:33:00Z</dcterms:modified>
</cp:coreProperties>
</file>